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C" w:rsidRPr="00595A9B" w:rsidRDefault="00BA545E" w:rsidP="00F327A5">
      <w:pPr>
        <w:pStyle w:val="a3"/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ru-RU"/>
        </w:rPr>
      </w:pPr>
      <w:r w:rsidRPr="00BA545E">
        <w:rPr>
          <w:rFonts w:ascii="Arial" w:hAnsi="Arial" w:cs="Arial"/>
          <w:b/>
        </w:rPr>
        <w:t>​​</w:t>
      </w:r>
      <w:r w:rsidR="00AB1B7C" w:rsidRPr="00595A9B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ru-RU"/>
        </w:rPr>
        <w:t xml:space="preserve">Причины блокировок счетов </w:t>
      </w:r>
      <w:proofErr w:type="spellStart"/>
      <w:r w:rsidR="00AB1B7C" w:rsidRPr="00595A9B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ru-RU"/>
        </w:rPr>
        <w:t>самозанятых</w:t>
      </w:r>
      <w:proofErr w:type="spellEnd"/>
    </w:p>
    <w:p w:rsidR="00AB1B7C" w:rsidRPr="00595A9B" w:rsidRDefault="00F327A5" w:rsidP="00AB1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AB1B7C"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 2019 г. плательщики налога на профессиональный доход был экспериментальным, все только начиналось.</w:t>
      </w:r>
    </w:p>
    <w:p w:rsidR="00AB1B7C" w:rsidRPr="00595A9B" w:rsidRDefault="00B47CAB" w:rsidP="00AB1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В соц. сетях </w:t>
      </w:r>
      <w:r w:rsidR="00AB1B7C"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уже проскакивали новости о том, что </w:t>
      </w:r>
      <w:proofErr w:type="spellStart"/>
      <w:r w:rsidR="00AB1B7C"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самозанятые</w:t>
      </w:r>
      <w:proofErr w:type="spellEnd"/>
      <w:r w:rsidR="00AB1B7C"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сталкивались с блокировками счетов в банках. Разберемся в том, стоит ли бояться. Оказаться с заблокированным счетом не хочется никому.</w:t>
      </w:r>
    </w:p>
    <w:p w:rsidR="00AB1B7C" w:rsidRPr="00595A9B" w:rsidRDefault="00AB1B7C" w:rsidP="00AB1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- Единого подхода к обслуживанию </w:t>
      </w:r>
      <w:proofErr w:type="spellStart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самозанятых</w:t>
      </w:r>
      <w:proofErr w:type="spellEnd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у банков пока не сформировано и риск блокировок реально существует. Кто-то уже внес изменения в договоры обслуживания физических лиц в соответствии с положениями 422-ФЗ, какие-то банки еще нет.</w:t>
      </w:r>
    </w:p>
    <w:p w:rsidR="00B47CAB" w:rsidRPr="00595A9B" w:rsidRDefault="00AB1B7C" w:rsidP="00AB1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- Кредитные организации не требуют от </w:t>
      </w:r>
      <w:proofErr w:type="spellStart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самозанятого</w:t>
      </w:r>
      <w:proofErr w:type="spellEnd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сообщать о своей деятельности, но рекомендуют сделать это.</w:t>
      </w:r>
    </w:p>
    <w:p w:rsidR="00AB1B7C" w:rsidRPr="00595A9B" w:rsidRDefault="00AB1B7C" w:rsidP="00AB1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br/>
        <w:t>Вообще изначально налог платится через приложение "Мой налог", но заранее можно сделать счет в уполномоченном банке, который будет служить только для операций поступления денежных средств от такой деятельности, и зафиксировать этот же счет в "Мой налог", подключив банк, как "Партнера" через специальную вкладку.</w:t>
      </w:r>
    </w:p>
    <w:p w:rsidR="00AB1B7C" w:rsidRPr="00595A9B" w:rsidRDefault="00AB1B7C" w:rsidP="00AB1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- Пока риски блокировок по 115-ФЗ достаточно низкие, так как суммы переводов в пользу </w:t>
      </w:r>
      <w:proofErr w:type="spellStart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самозанятого</w:t>
      </w:r>
      <w:proofErr w:type="spellEnd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в год не могут превышать 2,4 </w:t>
      </w:r>
      <w:proofErr w:type="gramStart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млн</w:t>
      </w:r>
      <w:proofErr w:type="gramEnd"/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, рублей, в перерасчете на ежемесячные платежи эти суммы банки не считают существенными.</w:t>
      </w:r>
      <w:r w:rsidR="00B47CAB"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Но в процессе того, как системы становятся умнее, а контроль более автоматизированным - проблем в отслеживании таких операций </w:t>
      </w:r>
      <w:r w:rsidR="00B47CAB" w:rsidRPr="00595A9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нет.</w:t>
      </w:r>
    </w:p>
    <w:p w:rsidR="00595A9B" w:rsidRDefault="00595A9B" w:rsidP="00AB1B7C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</w:p>
    <w:p w:rsidR="00595A9B" w:rsidRPr="00595A9B" w:rsidRDefault="00595A9B" w:rsidP="00595A9B"/>
    <w:p w:rsidR="00595A9B" w:rsidRPr="00595A9B" w:rsidRDefault="00595A9B" w:rsidP="00595A9B"/>
    <w:p w:rsidR="00595A9B" w:rsidRDefault="00595A9B" w:rsidP="00595A9B"/>
    <w:p w:rsidR="00BC68B3" w:rsidRPr="00595A9B" w:rsidRDefault="00595A9B" w:rsidP="00595A9B">
      <w:pPr>
        <w:tabs>
          <w:tab w:val="left" w:pos="2955"/>
        </w:tabs>
      </w:pPr>
      <w:r>
        <w:tab/>
      </w:r>
      <w:bookmarkStart w:id="0" w:name="_GoBack"/>
      <w:bookmarkEnd w:id="0"/>
    </w:p>
    <w:sectPr w:rsidR="00BC68B3" w:rsidRPr="00595A9B" w:rsidSect="00BA545E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9B" w:rsidRDefault="00595A9B" w:rsidP="00595A9B">
      <w:pPr>
        <w:spacing w:after="0" w:line="240" w:lineRule="auto"/>
      </w:pPr>
      <w:r>
        <w:separator/>
      </w:r>
    </w:p>
  </w:endnote>
  <w:endnote w:type="continuationSeparator" w:id="0">
    <w:p w:rsidR="00595A9B" w:rsidRDefault="00595A9B" w:rsidP="0059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B" w:rsidRDefault="00595A9B">
    <w:pPr>
      <w:pStyle w:val="a6"/>
    </w:pPr>
    <w:r w:rsidRPr="00595A9B">
      <w:rPr>
        <w:rFonts w:ascii="Calibri" w:eastAsia="Calibri" w:hAnsi="Calibri" w:cs="Times New Roman"/>
        <w:noProof/>
        <w:sz w:val="48"/>
        <w:szCs w:val="48"/>
        <w:lang w:eastAsia="ru-RU"/>
      </w:rPr>
      <w:drawing>
        <wp:inline distT="0" distB="0" distL="0" distR="0" wp14:anchorId="73DA862D" wp14:editId="215A6C1A">
          <wp:extent cx="6301105" cy="511002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9B" w:rsidRDefault="00595A9B" w:rsidP="00595A9B">
      <w:pPr>
        <w:spacing w:after="0" w:line="240" w:lineRule="auto"/>
      </w:pPr>
      <w:r>
        <w:separator/>
      </w:r>
    </w:p>
  </w:footnote>
  <w:footnote w:type="continuationSeparator" w:id="0">
    <w:p w:rsidR="00595A9B" w:rsidRDefault="00595A9B" w:rsidP="0059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06702F"/>
    <w:rsid w:val="00595A9B"/>
    <w:rsid w:val="00602948"/>
    <w:rsid w:val="006A0D4D"/>
    <w:rsid w:val="00776E9F"/>
    <w:rsid w:val="008067D8"/>
    <w:rsid w:val="00875684"/>
    <w:rsid w:val="00AB1B7C"/>
    <w:rsid w:val="00B47CAB"/>
    <w:rsid w:val="00BA545E"/>
    <w:rsid w:val="00BC68B3"/>
    <w:rsid w:val="00D0626D"/>
    <w:rsid w:val="00E40B3E"/>
    <w:rsid w:val="00EC3169"/>
    <w:rsid w:val="00F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A9B"/>
  </w:style>
  <w:style w:type="paragraph" w:styleId="a6">
    <w:name w:val="footer"/>
    <w:basedOn w:val="a"/>
    <w:link w:val="a7"/>
    <w:uiPriority w:val="99"/>
    <w:unhideWhenUsed/>
    <w:rsid w:val="0059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A9B"/>
  </w:style>
  <w:style w:type="paragraph" w:styleId="a8">
    <w:name w:val="Balloon Text"/>
    <w:basedOn w:val="a"/>
    <w:link w:val="a9"/>
    <w:uiPriority w:val="99"/>
    <w:semiHidden/>
    <w:unhideWhenUsed/>
    <w:rsid w:val="005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A9B"/>
  </w:style>
  <w:style w:type="paragraph" w:styleId="a6">
    <w:name w:val="footer"/>
    <w:basedOn w:val="a"/>
    <w:link w:val="a7"/>
    <w:uiPriority w:val="99"/>
    <w:unhideWhenUsed/>
    <w:rsid w:val="0059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A9B"/>
  </w:style>
  <w:style w:type="paragraph" w:styleId="a8">
    <w:name w:val="Balloon Text"/>
    <w:basedOn w:val="a"/>
    <w:link w:val="a9"/>
    <w:uiPriority w:val="99"/>
    <w:semiHidden/>
    <w:unhideWhenUsed/>
    <w:rsid w:val="005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Кирилюк Оксана Витальевна</cp:lastModifiedBy>
  <cp:revision>14</cp:revision>
  <dcterms:created xsi:type="dcterms:W3CDTF">2020-05-14T08:10:00Z</dcterms:created>
  <dcterms:modified xsi:type="dcterms:W3CDTF">2020-09-09T23:00:00Z</dcterms:modified>
</cp:coreProperties>
</file>