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81" w:rsidRDefault="00627A81" w:rsidP="00627A81">
      <w:pPr>
        <w:pStyle w:val="ConsPlusNormal"/>
        <w:ind w:firstLine="540"/>
        <w:jc w:val="center"/>
        <w:rPr>
          <w:rFonts w:ascii="Arial" w:hAnsi="Arial" w:cs="Arial"/>
          <w:b/>
          <w:sz w:val="36"/>
          <w:szCs w:val="36"/>
        </w:rPr>
      </w:pPr>
    </w:p>
    <w:p w:rsidR="00627A81" w:rsidRPr="00627A81" w:rsidRDefault="00627A81" w:rsidP="00627A81">
      <w:pPr>
        <w:pStyle w:val="ConsPlusNormal"/>
        <w:ind w:firstLine="5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</w:t>
      </w:r>
      <w:r w:rsidRPr="00627A81">
        <w:rPr>
          <w:rFonts w:ascii="Arial" w:hAnsi="Arial" w:cs="Arial"/>
          <w:b/>
          <w:sz w:val="36"/>
          <w:szCs w:val="36"/>
        </w:rPr>
        <w:t>рименение нулевой ставки по налогу на прибыль организаций медицинскими учреждениями.</w:t>
      </w:r>
    </w:p>
    <w:p w:rsidR="00627A81" w:rsidRDefault="00627A81" w:rsidP="00627A81">
      <w:pPr>
        <w:pStyle w:val="ConsPlusNormal"/>
        <w:spacing w:before="280"/>
        <w:ind w:firstLine="540"/>
        <w:jc w:val="both"/>
        <w:rPr>
          <w:rFonts w:ascii="Arial" w:hAnsi="Arial" w:cs="Arial"/>
        </w:rPr>
      </w:pPr>
    </w:p>
    <w:p w:rsidR="00627A81" w:rsidRPr="00627A81" w:rsidRDefault="00627A81" w:rsidP="00627A81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bookmarkStart w:id="0" w:name="_GoBack"/>
      <w:bookmarkEnd w:id="0"/>
      <w:r w:rsidRPr="00627A81">
        <w:rPr>
          <w:rFonts w:ascii="Arial" w:hAnsi="Arial" w:cs="Arial"/>
        </w:rPr>
        <w:t xml:space="preserve">Для целей </w:t>
      </w:r>
      <w:hyperlink r:id="rId7" w:history="1">
        <w:r w:rsidRPr="00627A81">
          <w:rPr>
            <w:rFonts w:ascii="Arial" w:hAnsi="Arial" w:cs="Arial"/>
            <w:color w:val="0000FF"/>
          </w:rPr>
          <w:t>статьи 284.1</w:t>
        </w:r>
      </w:hyperlink>
      <w:r w:rsidRPr="00627A81">
        <w:rPr>
          <w:rFonts w:ascii="Arial" w:hAnsi="Arial" w:cs="Arial"/>
        </w:rPr>
        <w:t xml:space="preserve"> Налогового кодекса Российской Федерации (далее - Кодекс) медицинской деятельностью признается деятельность, включенная в </w:t>
      </w:r>
      <w:hyperlink r:id="rId8" w:history="1">
        <w:r w:rsidRPr="00627A81">
          <w:rPr>
            <w:rFonts w:ascii="Arial" w:hAnsi="Arial" w:cs="Arial"/>
            <w:color w:val="0000FF"/>
          </w:rPr>
          <w:t>Перечень</w:t>
        </w:r>
      </w:hyperlink>
      <w:r w:rsidRPr="00627A81">
        <w:rPr>
          <w:rFonts w:ascii="Arial" w:hAnsi="Arial" w:cs="Arial"/>
        </w:rPr>
        <w:t xml:space="preserve"> видов медицинской деятельности, утвержденный Постановлением Правительства Российской Федерации от 10.11.2011 N 917.</w:t>
      </w:r>
    </w:p>
    <w:p w:rsidR="00627A81" w:rsidRDefault="00627A81" w:rsidP="00627A81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627A81">
        <w:rPr>
          <w:rFonts w:ascii="Arial" w:hAnsi="Arial" w:cs="Arial"/>
        </w:rPr>
        <w:t xml:space="preserve">Условия, позволяющие применять налоговую ставку в размере 0 процентов для вышеупомянутых организаций, указаны в </w:t>
      </w:r>
      <w:hyperlink r:id="rId9" w:history="1">
        <w:r w:rsidRPr="00627A81">
          <w:rPr>
            <w:rFonts w:ascii="Arial" w:hAnsi="Arial" w:cs="Arial"/>
            <w:color w:val="0000FF"/>
          </w:rPr>
          <w:t>пункте 3 статьи 284.1</w:t>
        </w:r>
      </w:hyperlink>
      <w:r w:rsidRPr="00627A81">
        <w:rPr>
          <w:rFonts w:ascii="Arial" w:hAnsi="Arial" w:cs="Arial"/>
        </w:rPr>
        <w:t xml:space="preserve"> Кодекса. </w:t>
      </w:r>
    </w:p>
    <w:p w:rsidR="00627A81" w:rsidRPr="00627A81" w:rsidRDefault="00627A81" w:rsidP="00627A81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627A81">
        <w:rPr>
          <w:rFonts w:ascii="Arial" w:hAnsi="Arial" w:cs="Arial"/>
        </w:rPr>
        <w:t xml:space="preserve">В частности, одним из условий применения медицинскими организациями ставки 0 процентов является условие о получении ими доходов от медицинской деятельности в размере не менее 90 процентов от всех доходов, учитываемых при определении налоговой базы в соответствии с </w:t>
      </w:r>
      <w:hyperlink r:id="rId10" w:history="1">
        <w:r w:rsidRPr="00627A81">
          <w:rPr>
            <w:rFonts w:ascii="Arial" w:hAnsi="Arial" w:cs="Arial"/>
            <w:color w:val="0000FF"/>
          </w:rPr>
          <w:t>главой 25</w:t>
        </w:r>
      </w:hyperlink>
      <w:r w:rsidRPr="00627A81">
        <w:rPr>
          <w:rFonts w:ascii="Arial" w:hAnsi="Arial" w:cs="Arial"/>
        </w:rPr>
        <w:t xml:space="preserve"> "Налог на прибыль организаций" Кодекса.</w:t>
      </w:r>
    </w:p>
    <w:p w:rsidR="00627A81" w:rsidRDefault="00627A81" w:rsidP="00627A81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proofErr w:type="gramStart"/>
      <w:r w:rsidRPr="00627A81">
        <w:rPr>
          <w:rFonts w:ascii="Arial" w:hAnsi="Arial" w:cs="Arial"/>
        </w:rPr>
        <w:t xml:space="preserve">При несоблюдении организациями, указанными в </w:t>
      </w:r>
      <w:hyperlink r:id="rId11" w:history="1">
        <w:r w:rsidRPr="00627A81">
          <w:rPr>
            <w:rFonts w:ascii="Arial" w:hAnsi="Arial" w:cs="Arial"/>
            <w:color w:val="0000FF"/>
          </w:rPr>
          <w:t>пункте 1 статьи 284.1</w:t>
        </w:r>
      </w:hyperlink>
      <w:r w:rsidRPr="00627A81">
        <w:rPr>
          <w:rFonts w:ascii="Arial" w:hAnsi="Arial" w:cs="Arial"/>
        </w:rPr>
        <w:t xml:space="preserve"> Кодекса, перешедшими на применение налоговой ставки 0 процентов в соответствии с названной статьей, хотя бы одного из условий, установленных </w:t>
      </w:r>
      <w:hyperlink r:id="rId12" w:history="1">
        <w:r w:rsidRPr="00627A81">
          <w:rPr>
            <w:rFonts w:ascii="Arial" w:hAnsi="Arial" w:cs="Arial"/>
            <w:color w:val="0000FF"/>
          </w:rPr>
          <w:t>пунктом 3 статьи 284.1</w:t>
        </w:r>
      </w:hyperlink>
      <w:r w:rsidRPr="00627A81">
        <w:rPr>
          <w:rFonts w:ascii="Arial" w:hAnsi="Arial" w:cs="Arial"/>
        </w:rPr>
        <w:t xml:space="preserve"> Кодекса, с начала налогового периода, в котором имело место несоблюдение указанных условий, применяется налоговая ставка, установленная </w:t>
      </w:r>
      <w:hyperlink r:id="rId13" w:history="1">
        <w:r w:rsidRPr="00627A81">
          <w:rPr>
            <w:rFonts w:ascii="Arial" w:hAnsi="Arial" w:cs="Arial"/>
            <w:color w:val="0000FF"/>
          </w:rPr>
          <w:t>пунктом 1 статьи 284</w:t>
        </w:r>
      </w:hyperlink>
      <w:r w:rsidRPr="00627A81">
        <w:rPr>
          <w:rFonts w:ascii="Arial" w:hAnsi="Arial" w:cs="Arial"/>
        </w:rPr>
        <w:t xml:space="preserve"> Кодекса. </w:t>
      </w:r>
      <w:proofErr w:type="gramEnd"/>
    </w:p>
    <w:p w:rsidR="00627A81" w:rsidRPr="00627A81" w:rsidRDefault="00627A81" w:rsidP="00627A81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627A81">
        <w:rPr>
          <w:rFonts w:ascii="Arial" w:hAnsi="Arial" w:cs="Arial"/>
        </w:rPr>
        <w:t xml:space="preserve">При этом сумма налога подлежит восстановлению и уплате в бюджет в установленном порядке с уплатой соответствующих пеней, начисляемых со дня, следующего за установленным </w:t>
      </w:r>
      <w:hyperlink r:id="rId14" w:history="1">
        <w:r w:rsidRPr="00627A81">
          <w:rPr>
            <w:rFonts w:ascii="Arial" w:hAnsi="Arial" w:cs="Arial"/>
            <w:color w:val="0000FF"/>
          </w:rPr>
          <w:t>статьей 287</w:t>
        </w:r>
      </w:hyperlink>
      <w:r w:rsidRPr="00627A81">
        <w:rPr>
          <w:rFonts w:ascii="Arial" w:hAnsi="Arial" w:cs="Arial"/>
        </w:rPr>
        <w:t xml:space="preserve"> Кодекса днем уплаты налога (авансового платежа по налогу) (</w:t>
      </w:r>
      <w:hyperlink r:id="rId15" w:history="1">
        <w:r w:rsidRPr="00627A81">
          <w:rPr>
            <w:rFonts w:ascii="Arial" w:hAnsi="Arial" w:cs="Arial"/>
            <w:color w:val="0000FF"/>
          </w:rPr>
          <w:t>пункт 4 статьи 284.1</w:t>
        </w:r>
      </w:hyperlink>
      <w:r w:rsidRPr="00627A81">
        <w:rPr>
          <w:rFonts w:ascii="Arial" w:hAnsi="Arial" w:cs="Arial"/>
        </w:rPr>
        <w:t xml:space="preserve"> Кодекса).</w:t>
      </w:r>
    </w:p>
    <w:p w:rsidR="000A0C77" w:rsidRPr="00627A81" w:rsidRDefault="00627A81">
      <w:pPr>
        <w:rPr>
          <w:rFonts w:ascii="Arial" w:hAnsi="Arial" w:cs="Arial"/>
        </w:rPr>
      </w:pPr>
    </w:p>
    <w:sectPr w:rsidR="000A0C77" w:rsidRPr="00627A81" w:rsidSect="00627A81">
      <w:footerReference w:type="default" r:id="rId16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81" w:rsidRDefault="00627A81" w:rsidP="00627A81">
      <w:pPr>
        <w:spacing w:after="0" w:line="240" w:lineRule="auto"/>
      </w:pPr>
      <w:r>
        <w:separator/>
      </w:r>
    </w:p>
  </w:endnote>
  <w:endnote w:type="continuationSeparator" w:id="0">
    <w:p w:rsidR="00627A81" w:rsidRDefault="00627A81" w:rsidP="0062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81" w:rsidRDefault="00627A81">
    <w:pPr>
      <w:pStyle w:val="a5"/>
    </w:pPr>
    <w:r>
      <w:rPr>
        <w:noProof/>
        <w:lang w:eastAsia="ru-RU"/>
      </w:rPr>
      <w:drawing>
        <wp:inline distT="0" distB="0" distL="0" distR="0" wp14:anchorId="4CC696EA" wp14:editId="7998744F">
          <wp:extent cx="666750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985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81" w:rsidRDefault="00627A81" w:rsidP="00627A81">
      <w:pPr>
        <w:spacing w:after="0" w:line="240" w:lineRule="auto"/>
      </w:pPr>
      <w:r>
        <w:separator/>
      </w:r>
    </w:p>
  </w:footnote>
  <w:footnote w:type="continuationSeparator" w:id="0">
    <w:p w:rsidR="00627A81" w:rsidRDefault="00627A81" w:rsidP="00627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1"/>
    <w:rsid w:val="00627A81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A81"/>
  </w:style>
  <w:style w:type="paragraph" w:styleId="a5">
    <w:name w:val="footer"/>
    <w:basedOn w:val="a"/>
    <w:link w:val="a6"/>
    <w:uiPriority w:val="99"/>
    <w:unhideWhenUsed/>
    <w:rsid w:val="0062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A81"/>
  </w:style>
  <w:style w:type="paragraph" w:styleId="a7">
    <w:name w:val="Balloon Text"/>
    <w:basedOn w:val="a"/>
    <w:link w:val="a8"/>
    <w:uiPriority w:val="99"/>
    <w:semiHidden/>
    <w:unhideWhenUsed/>
    <w:rsid w:val="0062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A81"/>
  </w:style>
  <w:style w:type="paragraph" w:styleId="a5">
    <w:name w:val="footer"/>
    <w:basedOn w:val="a"/>
    <w:link w:val="a6"/>
    <w:uiPriority w:val="99"/>
    <w:unhideWhenUsed/>
    <w:rsid w:val="0062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A81"/>
  </w:style>
  <w:style w:type="paragraph" w:styleId="a7">
    <w:name w:val="Balloon Text"/>
    <w:basedOn w:val="a"/>
    <w:link w:val="a8"/>
    <w:uiPriority w:val="99"/>
    <w:semiHidden/>
    <w:unhideWhenUsed/>
    <w:rsid w:val="0062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69DBEE3966B9D86F1F2DA94D48918FC6CE83A1CB74CC0F86D9884D5503207C89C8AAF030D88C1FF46467520D0EA3378214851839076C6j34BC" TargetMode="External"/><Relationship Id="rId13" Type="http://schemas.openxmlformats.org/officeDocument/2006/relationships/hyperlink" Target="consultantplus://offline/ref=CC369DBEE3966B9D86F1F2DA94D48918FE6EEF3D19B14CC0F86D9884D5503207C89C8AAF020F81C6F41943603188E5396E3F4D4A9F9274jC44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69DBEE3966B9D86F1F2DA94D48918FE6EEF3D19B14CC0F86D9884D5503207C89C8AA8070F81C8AB1C56716987EF2F703A56569D90j746C" TargetMode="External"/><Relationship Id="rId12" Type="http://schemas.openxmlformats.org/officeDocument/2006/relationships/hyperlink" Target="consultantplus://offline/ref=CC369DBEE3966B9D86F1F2DA94D48918FE6EEF3D19B14CC0F86D9884D5503207C89C8AA8070E8BC8AB1C56716987EF2F703A56569D90j746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369DBEE3966B9D86F1F2DA94D48918FE6EEF3D19B14CC0F86D9884D5503207C89C8AA8070E88C8AB1C56716987EF2F703A56569D90j746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369DBEE3966B9D86F1F2DA94D48918FE6EEF3D19B14CC0F86D9884D5503207C89C8AA8070E81C8AB1C56716987EF2F703A56569D90j746C" TargetMode="External"/><Relationship Id="rId10" Type="http://schemas.openxmlformats.org/officeDocument/2006/relationships/hyperlink" Target="consultantplus://offline/ref=CC369DBEE3966B9D86F1F2DA94D48918FE6EEF3D19B14CC0F86D9884D5503207C89C8AAF030C80C0FB46467520D0EA3378214851839076C6j34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369DBEE3966B9D86F1F2DA94D48918FE6EEF3D19B14CC0F86D9884D5503207C89C8AA8070E8BC8AB1C56716987EF2F703A56569D90j746C" TargetMode="External"/><Relationship Id="rId14" Type="http://schemas.openxmlformats.org/officeDocument/2006/relationships/hyperlink" Target="consultantplus://offline/ref=CC369DBEE3966B9D86F1F2DA94D48918FE6EEF3D19B14CC0F86D9884D5503207C89C8AAF030F8ECAFC46467520D0EA3378214851839076C6j34B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2020-05-29T09:11:00Z</dcterms:created>
  <dcterms:modified xsi:type="dcterms:W3CDTF">2020-05-29T09:13:00Z</dcterms:modified>
</cp:coreProperties>
</file>