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C" w:rsidRDefault="0029465C">
      <w:pPr>
        <w:pStyle w:val="ConsPlusTitlePage"/>
      </w:pPr>
      <w:r>
        <w:br/>
      </w:r>
    </w:p>
    <w:p w:rsidR="0029465C" w:rsidRPr="007C625C" w:rsidRDefault="0029465C">
      <w:pPr>
        <w:pStyle w:val="ConsPlusNormal"/>
        <w:jc w:val="both"/>
        <w:outlineLvl w:val="0"/>
        <w:rPr>
          <w:sz w:val="28"/>
          <w:szCs w:val="28"/>
        </w:rPr>
      </w:pPr>
    </w:p>
    <w:p w:rsidR="0029465C" w:rsidRPr="007C625C" w:rsidRDefault="0029465C">
      <w:pPr>
        <w:pStyle w:val="ConsPlusTitle"/>
        <w:jc w:val="center"/>
        <w:rPr>
          <w:sz w:val="28"/>
          <w:szCs w:val="28"/>
        </w:rPr>
      </w:pPr>
      <w:r w:rsidRPr="007C625C">
        <w:rPr>
          <w:sz w:val="28"/>
          <w:szCs w:val="28"/>
        </w:rPr>
        <w:t>ФЕДЕРАЛЬНАЯ НАЛОГОВАЯ СЛУЖБА</w:t>
      </w:r>
    </w:p>
    <w:p w:rsidR="0029465C" w:rsidRPr="007C625C" w:rsidRDefault="0029465C">
      <w:pPr>
        <w:pStyle w:val="ConsPlusTitle"/>
        <w:jc w:val="center"/>
        <w:rPr>
          <w:sz w:val="28"/>
          <w:szCs w:val="28"/>
        </w:rPr>
      </w:pPr>
    </w:p>
    <w:p w:rsidR="0029465C" w:rsidRPr="007C625C" w:rsidRDefault="0029465C">
      <w:pPr>
        <w:pStyle w:val="ConsPlusTitle"/>
        <w:jc w:val="center"/>
        <w:rPr>
          <w:sz w:val="28"/>
          <w:szCs w:val="28"/>
        </w:rPr>
      </w:pPr>
      <w:r w:rsidRPr="007C625C">
        <w:rPr>
          <w:sz w:val="28"/>
          <w:szCs w:val="28"/>
        </w:rPr>
        <w:t>ИНФОРМАЦИЯ</w:t>
      </w:r>
    </w:p>
    <w:p w:rsidR="0029465C" w:rsidRPr="007C625C" w:rsidRDefault="0029465C">
      <w:pPr>
        <w:pStyle w:val="ConsPlusTitle"/>
        <w:jc w:val="center"/>
        <w:rPr>
          <w:sz w:val="28"/>
          <w:szCs w:val="28"/>
        </w:rPr>
      </w:pPr>
    </w:p>
    <w:p w:rsidR="0029465C" w:rsidRPr="007C625C" w:rsidRDefault="0029465C">
      <w:pPr>
        <w:pStyle w:val="ConsPlusTitle"/>
        <w:jc w:val="center"/>
        <w:rPr>
          <w:sz w:val="28"/>
          <w:szCs w:val="28"/>
        </w:rPr>
      </w:pPr>
      <w:r w:rsidRPr="007C625C">
        <w:rPr>
          <w:sz w:val="28"/>
          <w:szCs w:val="28"/>
        </w:rPr>
        <w:t>ВЕРХОВНЫЙ СУД РФ ПОДТВЕРДИЛ, ЧТО НЕЖИЛЫЕ ПОМЕЩЕНИЯ</w:t>
      </w:r>
    </w:p>
    <w:p w:rsidR="0029465C" w:rsidRPr="007C625C" w:rsidRDefault="0029465C">
      <w:pPr>
        <w:pStyle w:val="ConsPlusTitle"/>
        <w:jc w:val="center"/>
        <w:rPr>
          <w:sz w:val="28"/>
          <w:szCs w:val="28"/>
        </w:rPr>
      </w:pPr>
      <w:r w:rsidRPr="007C625C">
        <w:rPr>
          <w:sz w:val="28"/>
          <w:szCs w:val="28"/>
        </w:rPr>
        <w:t>ИП ПОДЛЕЖАТ НАЛОГООБЛОЖЕНИЮ ПО КАДАСТРОВОЙ СТОИМОСТИ</w:t>
      </w:r>
    </w:p>
    <w:p w:rsidR="0029465C" w:rsidRPr="007C625C" w:rsidRDefault="0029465C">
      <w:pPr>
        <w:pStyle w:val="ConsPlusNormal"/>
        <w:jc w:val="both"/>
        <w:rPr>
          <w:sz w:val="28"/>
          <w:szCs w:val="28"/>
        </w:rPr>
      </w:pPr>
    </w:p>
    <w:p w:rsidR="0029465C" w:rsidRPr="007C625C" w:rsidRDefault="0029465C">
      <w:pPr>
        <w:pStyle w:val="ConsPlusNormal"/>
        <w:ind w:firstLine="540"/>
        <w:jc w:val="both"/>
        <w:rPr>
          <w:sz w:val="28"/>
          <w:szCs w:val="28"/>
        </w:rPr>
      </w:pPr>
      <w:r w:rsidRPr="007C625C">
        <w:rPr>
          <w:sz w:val="28"/>
          <w:szCs w:val="28"/>
        </w:rPr>
        <w:t>Верховный Суд РФ подтвердил, что нежилые помещения подлежат налогообложению по кадастровой стоимости, если находятся в здании, включенном в соответствующий Перечень.</w:t>
      </w:r>
    </w:p>
    <w:p w:rsidR="0029465C" w:rsidRPr="007C625C" w:rsidRDefault="0029465C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C625C">
        <w:rPr>
          <w:sz w:val="28"/>
          <w:szCs w:val="28"/>
        </w:rPr>
        <w:t>Инспекция направила индивидуальному предпринимателю уточненное уведомление об исчислении и уплате налога на имущество физических лиц. Она обнаружила, что ИП на праве собственности владеет четырьмя нежилыми помещениями в здании, включенном в Перечень объектов недвижимости, в отношении которых налоговая база определяется как кадастровая стоимость. Поэтому сумма этого налога в отношении каждого из них должна исчисляться по ставке 2%. При этом оснований для освобождения ИП от обязанности по уплате налога на имущество физических лиц нет.</w:t>
      </w:r>
    </w:p>
    <w:p w:rsidR="0029465C" w:rsidRPr="007C625C" w:rsidRDefault="0029465C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C625C">
        <w:rPr>
          <w:sz w:val="28"/>
          <w:szCs w:val="28"/>
        </w:rPr>
        <w:t>Предприниматель не согласился с доначислением и подал в инспекцию заявление о перерасчете. Он посчитал, что применение упрощенной системы налогообложения (УСН) освобождает его от обязанности по уплате налога на любое имущество. Его заявление было оставлено без удовлетворения.</w:t>
      </w:r>
    </w:p>
    <w:p w:rsidR="0029465C" w:rsidRPr="007C625C" w:rsidRDefault="0029465C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C625C">
        <w:rPr>
          <w:sz w:val="28"/>
          <w:szCs w:val="28"/>
        </w:rPr>
        <w:t>Посчитав де</w:t>
      </w:r>
      <w:bookmarkStart w:id="0" w:name="_GoBack"/>
      <w:bookmarkEnd w:id="0"/>
      <w:r w:rsidRPr="007C625C">
        <w:rPr>
          <w:sz w:val="28"/>
          <w:szCs w:val="28"/>
        </w:rPr>
        <w:t xml:space="preserve">йствия должностных лиц инспекции и доначисление налога </w:t>
      </w:r>
      <w:proofErr w:type="gramStart"/>
      <w:r w:rsidRPr="007C625C">
        <w:rPr>
          <w:sz w:val="28"/>
          <w:szCs w:val="28"/>
        </w:rPr>
        <w:t>незаконными</w:t>
      </w:r>
      <w:proofErr w:type="gramEnd"/>
      <w:r w:rsidRPr="007C625C">
        <w:rPr>
          <w:sz w:val="28"/>
          <w:szCs w:val="28"/>
        </w:rPr>
        <w:t>, ИП обратился в суд. Он сослался на то, что принадлежащие ему помещения являются самостоятельными объектами налогообложения и в указанный Перечень не включены, поэтому основания для применения ставки 2% отсутствуют.</w:t>
      </w:r>
    </w:p>
    <w:p w:rsidR="0029465C" w:rsidRPr="007C625C" w:rsidRDefault="0029465C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C625C">
        <w:rPr>
          <w:sz w:val="28"/>
          <w:szCs w:val="28"/>
        </w:rPr>
        <w:t>Суды трех инстанций отказали предпринимателю в удовлетворении требований. Они указали, что поскольку здание обоснованно включено в Перечень, то все помещения в нем, принадлежащие одному или нескольким собственникам, подлежат налогообложению исходя из кадастровой стоимости. Это правило не зависит от отсутствия самих помещений в Перечне. При этом</w:t>
      </w:r>
      <w:proofErr w:type="gramStart"/>
      <w:r w:rsidRPr="007C625C">
        <w:rPr>
          <w:sz w:val="28"/>
          <w:szCs w:val="28"/>
        </w:rPr>
        <w:t>,</w:t>
      </w:r>
      <w:proofErr w:type="gramEnd"/>
      <w:r w:rsidRPr="007C625C">
        <w:rPr>
          <w:sz w:val="28"/>
          <w:szCs w:val="28"/>
        </w:rPr>
        <w:t xml:space="preserve"> если определена кадастровая стоимость всего здания, но не кадастровая стоимость помещения, то налоговая база спорных помещений должна определяться исходя из кадастровой стоимости здания. То есть нужно учитывать долю их площади в общей площади здания.</w:t>
      </w:r>
    </w:p>
    <w:p w:rsidR="0029465C" w:rsidRPr="007C625C" w:rsidRDefault="0029465C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C625C">
        <w:rPr>
          <w:sz w:val="28"/>
          <w:szCs w:val="28"/>
        </w:rPr>
        <w:t>Предприниматель обратился в Верховный Суд РФ, который отказал ему в передаче кассационной жалобы для дальнейшего рассмотрения.</w:t>
      </w:r>
    </w:p>
    <w:p w:rsidR="0029465C" w:rsidRPr="007C625C" w:rsidRDefault="0029465C">
      <w:pPr>
        <w:pStyle w:val="ConsPlusNormal"/>
        <w:jc w:val="both"/>
        <w:rPr>
          <w:sz w:val="28"/>
          <w:szCs w:val="28"/>
        </w:rPr>
      </w:pPr>
    </w:p>
    <w:p w:rsidR="0029465C" w:rsidRPr="007C625C" w:rsidRDefault="0029465C">
      <w:pPr>
        <w:pStyle w:val="ConsPlusNormal"/>
        <w:jc w:val="both"/>
        <w:rPr>
          <w:sz w:val="28"/>
          <w:szCs w:val="28"/>
        </w:rPr>
      </w:pPr>
    </w:p>
    <w:p w:rsidR="0029465C" w:rsidRPr="007C625C" w:rsidRDefault="00294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0A0C77" w:rsidRPr="007C625C" w:rsidRDefault="007C625C">
      <w:pPr>
        <w:rPr>
          <w:sz w:val="28"/>
          <w:szCs w:val="28"/>
        </w:rPr>
      </w:pPr>
    </w:p>
    <w:sectPr w:rsidR="000A0C77" w:rsidRPr="007C625C" w:rsidSect="007C625C">
      <w:pgSz w:w="11906" w:h="16838"/>
      <w:pgMar w:top="1134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5C"/>
    <w:rsid w:val="0029465C"/>
    <w:rsid w:val="007C625C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6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46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94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6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46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94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cp:lastPrinted>2020-03-04T02:15:00Z</cp:lastPrinted>
  <dcterms:created xsi:type="dcterms:W3CDTF">2020-03-04T01:29:00Z</dcterms:created>
  <dcterms:modified xsi:type="dcterms:W3CDTF">2020-03-04T02:16:00Z</dcterms:modified>
</cp:coreProperties>
</file>