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D2" w:rsidRDefault="000E64D2">
      <w:pPr>
        <w:pStyle w:val="ConsPlusNormal"/>
        <w:spacing w:before="480"/>
        <w:jc w:val="center"/>
        <w:rPr>
          <w:rFonts w:ascii="Arial" w:hAnsi="Arial"/>
          <w:sz w:val="48"/>
        </w:rPr>
      </w:pPr>
      <w:r>
        <w:rPr>
          <w:rFonts w:ascii="Arial" w:hAnsi="Arial"/>
          <w:b/>
          <w:sz w:val="48"/>
        </w:rPr>
        <w:t xml:space="preserve"> П</w:t>
      </w:r>
      <w:r>
        <w:rPr>
          <w:rFonts w:ascii="Arial" w:hAnsi="Arial"/>
          <w:b/>
          <w:sz w:val="48"/>
        </w:rPr>
        <w:t>орядок</w:t>
      </w:r>
      <w:bookmarkStart w:id="0" w:name="_GoBack"/>
      <w:bookmarkEnd w:id="0"/>
    </w:p>
    <w:p w:rsidR="00D47BFF" w:rsidRDefault="000E64D2">
      <w:pPr>
        <w:pStyle w:val="ConsPlusNormal"/>
        <w:spacing w:before="480"/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 направления физическому лицу  налогового уведомления об уплате имущественных налогов</w:t>
      </w:r>
    </w:p>
    <w:p w:rsidR="00D47BFF" w:rsidRDefault="00D47BFF">
      <w:pPr>
        <w:pStyle w:val="ConsPlusNormal"/>
        <w:spacing w:before="220"/>
        <w:jc w:val="both"/>
        <w:rPr>
          <w:rFonts w:ascii="Arial" w:hAnsi="Arial"/>
          <w:sz w:val="28"/>
        </w:rPr>
      </w:pPr>
    </w:p>
    <w:p w:rsidR="00D47BFF" w:rsidRDefault="000E64D2">
      <w:pPr>
        <w:pStyle w:val="ConsPlusNormal"/>
        <w:spacing w:before="2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Налоговый орган направляет налогоплательщику-гражданину налоговое уведомление для выполнения им обязанности по уплате имущественных налогов - транспортного, </w:t>
      </w:r>
      <w:r>
        <w:rPr>
          <w:rFonts w:ascii="Arial" w:hAnsi="Arial"/>
          <w:sz w:val="28"/>
        </w:rPr>
        <w:t xml:space="preserve">земельного и налога на имущество физических лиц, а  в определенных случаях </w:t>
      </w:r>
      <w:proofErr w:type="gramStart"/>
      <w:r>
        <w:rPr>
          <w:rFonts w:ascii="Arial" w:hAnsi="Arial"/>
          <w:sz w:val="28"/>
        </w:rPr>
        <w:t>-н</w:t>
      </w:r>
      <w:proofErr w:type="gramEnd"/>
      <w:r>
        <w:rPr>
          <w:rFonts w:ascii="Arial" w:hAnsi="Arial"/>
          <w:sz w:val="28"/>
        </w:rPr>
        <w:t>алог на доходы физических лиц ( НДФЛ ).</w:t>
      </w:r>
    </w:p>
    <w:p w:rsidR="00D47BFF" w:rsidRDefault="000E64D2">
      <w:pPr>
        <w:pStyle w:val="ConsPlusNormal"/>
        <w:spacing w:before="2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 налоговом уведомлении могут быть указаны данные по нескольким подлежащим уплате налогам. </w:t>
      </w:r>
    </w:p>
    <w:p w:rsidR="00D47BFF" w:rsidRDefault="000E64D2">
      <w:pPr>
        <w:pStyle w:val="ConsPlusNormal"/>
        <w:spacing w:before="2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В отношении каждого налога должны указываются </w:t>
      </w:r>
      <w:r>
        <w:rPr>
          <w:rFonts w:ascii="Arial" w:hAnsi="Arial"/>
          <w:sz w:val="28"/>
        </w:rPr>
        <w:t xml:space="preserve">сумма налога к уплате, объект налогообложения, налоговая база и срок уплаты </w:t>
      </w:r>
      <w:proofErr w:type="spellStart"/>
      <w:r>
        <w:rPr>
          <w:rFonts w:ascii="Arial" w:hAnsi="Arial"/>
          <w:sz w:val="28"/>
        </w:rPr>
        <w:t>налога</w:t>
      </w:r>
      <w:proofErr w:type="gramStart"/>
      <w:r>
        <w:rPr>
          <w:rFonts w:ascii="Arial" w:hAnsi="Arial"/>
          <w:sz w:val="28"/>
        </w:rPr>
        <w:t>,а</w:t>
      </w:r>
      <w:proofErr w:type="spellEnd"/>
      <w:proofErr w:type="gramEnd"/>
      <w:r>
        <w:rPr>
          <w:rFonts w:ascii="Arial" w:hAnsi="Arial"/>
          <w:sz w:val="28"/>
        </w:rPr>
        <w:t xml:space="preserve"> также реквизиты для перечисления платежей. </w:t>
      </w:r>
    </w:p>
    <w:p w:rsidR="00D47BFF" w:rsidRDefault="000E64D2">
      <w:pPr>
        <w:pStyle w:val="ConsPlusNormal"/>
        <w:spacing w:before="2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Уведомление должно быть направлено не позднее 30 дней до наступления срока платежа. По налогам, уплачиваемым за 2019 г., срок п</w:t>
      </w:r>
      <w:r>
        <w:rPr>
          <w:rFonts w:ascii="Arial" w:hAnsi="Arial"/>
          <w:sz w:val="28"/>
        </w:rPr>
        <w:t>латежа является 01.12.2020г.</w:t>
      </w:r>
    </w:p>
    <w:p w:rsidR="00D47BFF" w:rsidRDefault="000E64D2">
      <w:pPr>
        <w:pStyle w:val="ConsPlusNormal"/>
        <w:spacing w:before="220"/>
        <w:jc w:val="both"/>
        <w:rPr>
          <w:rFonts w:ascii="Arial" w:hAnsi="Arial"/>
          <w:i/>
          <w:sz w:val="28"/>
        </w:rPr>
      </w:pPr>
      <w:r>
        <w:rPr>
          <w:rFonts w:ascii="Arial" w:hAnsi="Arial"/>
          <w:b/>
          <w:sz w:val="28"/>
        </w:rPr>
        <w:t>Обратите внимание!</w:t>
      </w:r>
      <w:r>
        <w:rPr>
          <w:rFonts w:ascii="Arial" w:hAnsi="Arial"/>
          <w:sz w:val="28"/>
        </w:rPr>
        <w:t xml:space="preserve"> </w:t>
      </w:r>
    </w:p>
    <w:p w:rsidR="00D47BFF" w:rsidRDefault="000E64D2">
      <w:pPr>
        <w:pStyle w:val="ConsPlusNormal"/>
        <w:spacing w:before="22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Если общая сумма налогов, исчисленных налоговым органом, составит менее 100 руб., налоговое уведомление будет направлено  в том календарном году, по истечении которого налоговый орган утрачивает право направ</w:t>
      </w:r>
      <w:r>
        <w:rPr>
          <w:rFonts w:ascii="Arial" w:hAnsi="Arial"/>
          <w:i/>
          <w:sz w:val="28"/>
        </w:rPr>
        <w:t>лять такое уведомление. Например, в 2020 г. налоговое уведомление может содержать информацию по налогам за 2017 г. (</w:t>
      </w:r>
      <w:hyperlink r:id="rId7" w:history="1">
        <w:r>
          <w:rPr>
            <w:rFonts w:ascii="Arial" w:hAnsi="Arial"/>
            <w:i/>
            <w:color w:val="0000FF"/>
            <w:sz w:val="28"/>
          </w:rPr>
          <w:t>п. 4 ст. 52</w:t>
        </w:r>
      </w:hyperlink>
      <w:r>
        <w:rPr>
          <w:rFonts w:ascii="Arial" w:hAnsi="Arial"/>
          <w:i/>
          <w:sz w:val="28"/>
        </w:rPr>
        <w:t xml:space="preserve"> НК РФ).</w:t>
      </w:r>
    </w:p>
    <w:p w:rsidR="00D47BFF" w:rsidRDefault="00D47BFF">
      <w:pPr>
        <w:pStyle w:val="ConsPlusNormal"/>
        <w:spacing w:before="320"/>
        <w:jc w:val="both"/>
        <w:rPr>
          <w:rFonts w:ascii="Arial" w:hAnsi="Arial"/>
          <w:sz w:val="28"/>
        </w:rPr>
      </w:pPr>
    </w:p>
    <w:p w:rsidR="00D47BFF" w:rsidRDefault="000E64D2">
      <w:pPr>
        <w:pStyle w:val="ConsPlusNormal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Способы направления налогового уведомления</w:t>
      </w:r>
    </w:p>
    <w:p w:rsidR="00D47BFF" w:rsidRDefault="000E64D2">
      <w:pPr>
        <w:pStyle w:val="ConsPlusNormal"/>
        <w:spacing w:before="2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Если у плательщика есть доступ к личному кабинету налогоплательщика, налоговое уведомление будет направлено только в электронной форме. </w:t>
      </w:r>
    </w:p>
    <w:p w:rsidR="00D47BFF" w:rsidRDefault="000E64D2">
      <w:pPr>
        <w:pStyle w:val="ConsPlusNormal"/>
        <w:spacing w:before="2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 этом случае уведомление на бумажном </w:t>
      </w:r>
      <w:r>
        <w:rPr>
          <w:rFonts w:ascii="Arial" w:hAnsi="Arial"/>
          <w:sz w:val="28"/>
        </w:rPr>
        <w:t>носителе по почте не направляется, но, если плательщик желает получать налоговые уведомления на бумажном носителе, то необходимо в личном кабинете во вкладке "профиль" проставить отметку "отправку налоговых документов в бумажном виде".</w:t>
      </w:r>
    </w:p>
    <w:p w:rsidR="00D47BFF" w:rsidRDefault="000E64D2">
      <w:pPr>
        <w:pStyle w:val="ConsPlusNormal"/>
        <w:spacing w:before="2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Если  нет доступа к </w:t>
      </w:r>
      <w:r>
        <w:rPr>
          <w:rFonts w:ascii="Arial" w:hAnsi="Arial"/>
          <w:sz w:val="28"/>
        </w:rPr>
        <w:t xml:space="preserve">личному кабинету налогоплательщика, налоговое уведомление будет направлено по почте заказным письмом. В этом случае уведомление считается полученным по истечении шести рабочих дней </w:t>
      </w:r>
      <w:proofErr w:type="gramStart"/>
      <w:r>
        <w:rPr>
          <w:rFonts w:ascii="Arial" w:hAnsi="Arial"/>
          <w:sz w:val="28"/>
        </w:rPr>
        <w:t>с даты направления</w:t>
      </w:r>
      <w:proofErr w:type="gramEnd"/>
      <w:r>
        <w:rPr>
          <w:rFonts w:ascii="Arial" w:hAnsi="Arial"/>
          <w:sz w:val="28"/>
        </w:rPr>
        <w:t xml:space="preserve"> заказного письма (</w:t>
      </w:r>
      <w:hyperlink r:id="rId8" w:history="1">
        <w:r>
          <w:rPr>
            <w:rFonts w:ascii="Arial" w:hAnsi="Arial"/>
            <w:color w:val="0000FF"/>
            <w:sz w:val="28"/>
          </w:rPr>
          <w:t>п. 6 ст. 6.1</w:t>
        </w:r>
      </w:hyperlink>
      <w:r>
        <w:rPr>
          <w:rFonts w:ascii="Arial" w:hAnsi="Arial"/>
          <w:sz w:val="28"/>
        </w:rPr>
        <w:t xml:space="preserve">, </w:t>
      </w:r>
      <w:hyperlink r:id="rId9" w:history="1">
        <w:r>
          <w:rPr>
            <w:rFonts w:ascii="Arial" w:hAnsi="Arial"/>
            <w:color w:val="0000FF"/>
            <w:sz w:val="28"/>
          </w:rPr>
          <w:t>п. 1.1 ст. 21</w:t>
        </w:r>
      </w:hyperlink>
      <w:r>
        <w:rPr>
          <w:rFonts w:ascii="Arial" w:hAnsi="Arial"/>
          <w:sz w:val="28"/>
        </w:rPr>
        <w:t xml:space="preserve">, </w:t>
      </w:r>
      <w:hyperlink r:id="rId10" w:history="1">
        <w:r>
          <w:rPr>
            <w:rFonts w:ascii="Arial" w:hAnsi="Arial"/>
            <w:color w:val="0000FF"/>
            <w:sz w:val="28"/>
          </w:rPr>
          <w:t>п. 4 ст. 52</w:t>
        </w:r>
      </w:hyperlink>
      <w:r>
        <w:rPr>
          <w:rFonts w:ascii="Arial" w:hAnsi="Arial"/>
          <w:sz w:val="28"/>
        </w:rPr>
        <w:t xml:space="preserve"> НК РФ).</w:t>
      </w:r>
    </w:p>
    <w:p w:rsidR="00D47BFF" w:rsidRDefault="000E64D2">
      <w:pPr>
        <w:pStyle w:val="ConsPlusNormal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При пересылке по почте нало</w:t>
      </w:r>
      <w:r>
        <w:rPr>
          <w:rFonts w:ascii="Arial" w:hAnsi="Arial"/>
          <w:sz w:val="28"/>
        </w:rPr>
        <w:t>говое уведомление направляется по адресу  места жительства (места пребывания) гражданина или по предоставленному налоговому органу адресу для направления документов, содержащемуся в Едином государственном реестре налогоплательщиков.      При отсутствии  ме</w:t>
      </w:r>
      <w:r>
        <w:rPr>
          <w:rFonts w:ascii="Arial" w:hAnsi="Arial"/>
          <w:sz w:val="28"/>
        </w:rPr>
        <w:t>ста жительства (места пребывания) на территории РФ и отсутствии в Едином государственном реестре налогоплательщиков сведений об адресе для направления  документов, налоговый орган направляет уведомление по адресу места нахождения одного из принадлежащих гр</w:t>
      </w:r>
      <w:r>
        <w:rPr>
          <w:rFonts w:ascii="Arial" w:hAnsi="Arial"/>
          <w:sz w:val="28"/>
        </w:rPr>
        <w:t>ажданину объектов недвижимости, за исключением земельного участка (</w:t>
      </w:r>
      <w:hyperlink r:id="rId11" w:history="1">
        <w:r>
          <w:rPr>
            <w:rFonts w:ascii="Arial" w:hAnsi="Arial"/>
            <w:color w:val="0000FF"/>
            <w:sz w:val="28"/>
          </w:rPr>
          <w:t>п. 5 ст. 31</w:t>
        </w:r>
      </w:hyperlink>
      <w:r>
        <w:rPr>
          <w:rFonts w:ascii="Arial" w:hAnsi="Arial"/>
          <w:sz w:val="28"/>
        </w:rPr>
        <w:t xml:space="preserve"> НК РФ).</w:t>
      </w:r>
    </w:p>
    <w:p w:rsidR="00D47BFF" w:rsidRDefault="000E64D2">
      <w:pPr>
        <w:pStyle w:val="ConsPlusNormal"/>
        <w:spacing w:before="2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</w:t>
      </w:r>
    </w:p>
    <w:sectPr w:rsidR="00D47BFF">
      <w:footerReference w:type="default" r:id="rId12"/>
      <w:pgSz w:w="11906" w:h="16838"/>
      <w:pgMar w:top="992" w:right="850" w:bottom="1134" w:left="992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64D2">
      <w:pPr>
        <w:spacing w:after="0" w:line="240" w:lineRule="auto"/>
      </w:pPr>
      <w:r>
        <w:separator/>
      </w:r>
    </w:p>
  </w:endnote>
  <w:endnote w:type="continuationSeparator" w:id="0">
    <w:p w:rsidR="00000000" w:rsidRDefault="000E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FF" w:rsidRDefault="000E64D2">
    <w:r>
      <w:rPr>
        <w:noProof/>
        <w:sz w:val="48"/>
      </w:rPr>
      <w:drawing>
        <wp:inline distT="0" distB="0" distL="0" distR="0">
          <wp:extent cx="6389370" cy="51816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638937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64D2">
      <w:pPr>
        <w:spacing w:after="0" w:line="240" w:lineRule="auto"/>
      </w:pPr>
      <w:r>
        <w:separator/>
      </w:r>
    </w:p>
  </w:footnote>
  <w:footnote w:type="continuationSeparator" w:id="0">
    <w:p w:rsidR="00000000" w:rsidRDefault="000E6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BFF"/>
    <w:rsid w:val="000E64D2"/>
    <w:rsid w:val="00D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0E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7C7072027B03CD6B6601271F86953D93F73CA8BBC7ABEB45615FE538FA30281E4D34B9D8C6AAC694F83A838790B615710608A34wAV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7C7072027B03CD6B6601271F86953D93F73CA8BBC7ABEB45615FE538FA30281E4D34A9E8461F36C5A92F0357E127F5F067C8836A1w0VC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F7C7072027B03CD6B6601271F86953D93F73CA8BBC7ABEB45615FE538FA30281E4D34D988269F36C5A92F0357E127F5F067C8836A1w0VC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F7C7072027B03CD6B6601271F86953D93F73CA8BBC7ABEB45615FE538FA30281E4D34A9D8D61F36C5A92F0357E127F5F067C8836A1w0V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7C7072027B03CD6B6601271F86953D93F73CA8BBC7ABEB45615FE538FA30281E4D34D958767F36C5A92F0357E127F5F067C8836A1w0VC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Аршинов Дмитрий Вячеславович</cp:lastModifiedBy>
  <cp:revision>2</cp:revision>
  <cp:lastPrinted>2020-08-12T00:09:00Z</cp:lastPrinted>
  <dcterms:created xsi:type="dcterms:W3CDTF">2020-08-12T00:09:00Z</dcterms:created>
  <dcterms:modified xsi:type="dcterms:W3CDTF">2020-08-12T00:09:00Z</dcterms:modified>
</cp:coreProperties>
</file>