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AA" w:rsidRDefault="0060739D" w:rsidP="0060739D">
      <w:pPr>
        <w:pStyle w:val="ConsPlusNormal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</w:t>
      </w:r>
      <w:r w:rsidR="005102AA" w:rsidRPr="0060739D">
        <w:rPr>
          <w:rFonts w:ascii="Arial" w:hAnsi="Arial" w:cs="Arial"/>
          <w:b/>
          <w:sz w:val="36"/>
          <w:szCs w:val="36"/>
        </w:rPr>
        <w:t>орядок исчисления и уплаты налога на профессиональный доход</w:t>
      </w:r>
    </w:p>
    <w:p w:rsidR="0060739D" w:rsidRPr="0060739D" w:rsidRDefault="0060739D" w:rsidP="0060739D">
      <w:pPr>
        <w:pStyle w:val="ConsPlusNormal"/>
        <w:jc w:val="center"/>
        <w:outlineLvl w:val="0"/>
        <w:rPr>
          <w:rFonts w:ascii="Arial" w:hAnsi="Arial" w:cs="Arial"/>
          <w:sz w:val="36"/>
          <w:szCs w:val="36"/>
        </w:rPr>
      </w:pPr>
    </w:p>
    <w:p w:rsidR="005102AA" w:rsidRPr="0060739D" w:rsidRDefault="0060739D" w:rsidP="005102A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Налог на профессиональный доход </w:t>
      </w:r>
      <w:r w:rsidR="005102AA" w:rsidRPr="0060739D">
        <w:rPr>
          <w:rFonts w:ascii="Arial" w:hAnsi="Arial" w:cs="Arial"/>
          <w:sz w:val="28"/>
          <w:szCs w:val="28"/>
        </w:rPr>
        <w:t>уплачива</w:t>
      </w:r>
      <w:r>
        <w:rPr>
          <w:rFonts w:ascii="Arial" w:hAnsi="Arial" w:cs="Arial"/>
          <w:sz w:val="28"/>
          <w:szCs w:val="28"/>
        </w:rPr>
        <w:t xml:space="preserve">ется </w:t>
      </w:r>
      <w:r w:rsidR="005102AA" w:rsidRPr="0060739D">
        <w:rPr>
          <w:rFonts w:ascii="Arial" w:hAnsi="Arial" w:cs="Arial"/>
          <w:sz w:val="28"/>
          <w:szCs w:val="28"/>
        </w:rPr>
        <w:t xml:space="preserve"> с</w:t>
      </w:r>
      <w:r>
        <w:rPr>
          <w:rFonts w:ascii="Arial" w:hAnsi="Arial" w:cs="Arial"/>
          <w:sz w:val="28"/>
          <w:szCs w:val="28"/>
        </w:rPr>
        <w:t xml:space="preserve">о всех </w:t>
      </w:r>
      <w:r w:rsidR="005102AA" w:rsidRPr="0060739D">
        <w:rPr>
          <w:rFonts w:ascii="Arial" w:hAnsi="Arial" w:cs="Arial"/>
          <w:sz w:val="28"/>
          <w:szCs w:val="28"/>
        </w:rPr>
        <w:t xml:space="preserve"> доходов</w:t>
      </w:r>
      <w:r>
        <w:rPr>
          <w:rFonts w:ascii="Arial" w:hAnsi="Arial" w:cs="Arial"/>
          <w:sz w:val="28"/>
          <w:szCs w:val="28"/>
        </w:rPr>
        <w:t xml:space="preserve">, полученных </w:t>
      </w:r>
      <w:r w:rsidR="005102AA" w:rsidRPr="0060739D">
        <w:rPr>
          <w:rFonts w:ascii="Arial" w:hAnsi="Arial" w:cs="Arial"/>
          <w:sz w:val="28"/>
          <w:szCs w:val="28"/>
        </w:rPr>
        <w:t xml:space="preserve"> от реализации товаров (работ, услуг, имущественных прав).</w:t>
      </w:r>
    </w:p>
    <w:p w:rsidR="005102AA" w:rsidRPr="0060739D" w:rsidRDefault="005102AA" w:rsidP="005102A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b/>
          <w:sz w:val="28"/>
          <w:szCs w:val="28"/>
        </w:rPr>
        <w:t xml:space="preserve">Не нужно платить налог в рамках </w:t>
      </w:r>
      <w:proofErr w:type="spellStart"/>
      <w:r w:rsidRPr="0060739D">
        <w:rPr>
          <w:rFonts w:ascii="Arial" w:hAnsi="Arial" w:cs="Arial"/>
          <w:b/>
          <w:sz w:val="28"/>
          <w:szCs w:val="28"/>
        </w:rPr>
        <w:t>спецрежима</w:t>
      </w:r>
      <w:proofErr w:type="spellEnd"/>
      <w:r w:rsidRPr="0060739D">
        <w:rPr>
          <w:rFonts w:ascii="Arial" w:hAnsi="Arial" w:cs="Arial"/>
          <w:sz w:val="28"/>
          <w:szCs w:val="28"/>
        </w:rPr>
        <w:t xml:space="preserve"> со следующих доходов (</w:t>
      </w:r>
      <w:hyperlink r:id="rId8" w:history="1">
        <w:r w:rsidRPr="0060739D">
          <w:rPr>
            <w:rFonts w:ascii="Arial" w:hAnsi="Arial" w:cs="Arial"/>
            <w:color w:val="0000FF"/>
            <w:sz w:val="28"/>
            <w:szCs w:val="28"/>
          </w:rPr>
          <w:t>ч. 2 ст. 6</w:t>
        </w:r>
      </w:hyperlink>
      <w:r w:rsidRPr="0060739D">
        <w:rPr>
          <w:rFonts w:ascii="Arial" w:hAnsi="Arial" w:cs="Arial"/>
          <w:sz w:val="28"/>
          <w:szCs w:val="28"/>
        </w:rPr>
        <w:t xml:space="preserve"> Закона от 27.11.2018 N 422-ФЗ):</w:t>
      </w:r>
    </w:p>
    <w:p w:rsidR="005102AA" w:rsidRPr="0060739D" w:rsidRDefault="005102AA" w:rsidP="005102A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полученных в рамках трудовых отношений;</w:t>
      </w:r>
    </w:p>
    <w:p w:rsidR="005102AA" w:rsidRPr="0060739D" w:rsidRDefault="005102AA" w:rsidP="005102A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от продажи недвижимости, транспорта;</w:t>
      </w:r>
    </w:p>
    <w:p w:rsidR="005102AA" w:rsidRPr="0060739D" w:rsidRDefault="005102AA" w:rsidP="005102A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от передачи имущественных прав на недвижимость, например, от сдачи в аренду нежилого помещения. Исключение - доходы от аренды (найма) жилых помещений;</w:t>
      </w:r>
    </w:p>
    <w:p w:rsidR="005102AA" w:rsidRPr="0060739D" w:rsidRDefault="005102AA" w:rsidP="005102A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государственных и муниципальных служащих (кроме доходов от сдачи в аренду (наем) жилых помещений);</w:t>
      </w:r>
    </w:p>
    <w:p w:rsidR="005102AA" w:rsidRPr="0060739D" w:rsidRDefault="005102AA" w:rsidP="005102A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от продажи имущества, которое использовалось для личных нужд;</w:t>
      </w:r>
    </w:p>
    <w:p w:rsidR="005102AA" w:rsidRPr="0060739D" w:rsidRDefault="005102AA" w:rsidP="005102A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от продажи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инструментов;</w:t>
      </w:r>
    </w:p>
    <w:p w:rsidR="005102AA" w:rsidRPr="0060739D" w:rsidRDefault="005102AA" w:rsidP="005102A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от ведения деятельности по договорам простого товарищества (договорам о совместной деятельности) или договорам доверительного управления имуществом;</w:t>
      </w:r>
    </w:p>
    <w:p w:rsidR="005102AA" w:rsidRPr="0060739D" w:rsidRDefault="005102AA" w:rsidP="005102A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по гражданско-правовым договорам, если заказчик - текущий работодатель или бывший работодатель, который был им меньше двух лет назад;</w:t>
      </w:r>
    </w:p>
    <w:p w:rsidR="005102AA" w:rsidRPr="0060739D" w:rsidRDefault="005102AA" w:rsidP="005102A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от уступки (переуступки) прав требований;</w:t>
      </w:r>
    </w:p>
    <w:p w:rsidR="005102AA" w:rsidRPr="0060739D" w:rsidRDefault="005102AA" w:rsidP="005102A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в натуральной форме;</w:t>
      </w:r>
    </w:p>
    <w:p w:rsidR="005102AA" w:rsidRDefault="005102AA" w:rsidP="005102AA">
      <w:pPr>
        <w:pStyle w:val="ConsPlusNormal"/>
        <w:numPr>
          <w:ilvl w:val="0"/>
          <w:numId w:val="1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от арбитражного управления, от деятельности медиатора, нотариуса, занимающегося частной практикой, адвокатской и оценочной деятельностью.</w:t>
      </w:r>
    </w:p>
    <w:p w:rsidR="005102AA" w:rsidRPr="0060739D" w:rsidRDefault="005102AA" w:rsidP="005102A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 xml:space="preserve">Доходы </w:t>
      </w:r>
      <w:r w:rsidR="0060739D">
        <w:rPr>
          <w:rFonts w:ascii="Arial" w:hAnsi="Arial" w:cs="Arial"/>
          <w:sz w:val="28"/>
          <w:szCs w:val="28"/>
        </w:rPr>
        <w:t xml:space="preserve">в целях исчисления налога </w:t>
      </w:r>
      <w:r w:rsidRPr="0060739D">
        <w:rPr>
          <w:rFonts w:ascii="Arial" w:hAnsi="Arial" w:cs="Arial"/>
          <w:sz w:val="28"/>
          <w:szCs w:val="28"/>
        </w:rPr>
        <w:t xml:space="preserve">определяются с каждой операции, облагаемой налогом. При получении денежных средств налогоплательщик должен передать сведения о произведенных расчетах в налоговый орган через приложение "Мой налог" или через оператора либо кредитную </w:t>
      </w:r>
      <w:r w:rsidRPr="0060739D">
        <w:rPr>
          <w:rFonts w:ascii="Arial" w:hAnsi="Arial" w:cs="Arial"/>
          <w:sz w:val="28"/>
          <w:szCs w:val="28"/>
        </w:rPr>
        <w:lastRenderedPageBreak/>
        <w:t>организацию.</w:t>
      </w:r>
    </w:p>
    <w:p w:rsidR="005102AA" w:rsidRPr="0060739D" w:rsidRDefault="005102AA" w:rsidP="005102A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Если налогоплательщик возвратит суммы, полученные в счет оплаты (аванса), доходы уменьшаются на сумму возврата в том периоде, в котором получен доход (</w:t>
      </w:r>
      <w:hyperlink r:id="rId9" w:history="1">
        <w:r w:rsidRPr="0060739D">
          <w:rPr>
            <w:rFonts w:ascii="Arial" w:hAnsi="Arial" w:cs="Arial"/>
            <w:color w:val="0000FF"/>
            <w:sz w:val="28"/>
            <w:szCs w:val="28"/>
          </w:rPr>
          <w:t>ч. 3 ст. 8</w:t>
        </w:r>
      </w:hyperlink>
      <w:r w:rsidRPr="0060739D">
        <w:rPr>
          <w:rFonts w:ascii="Arial" w:hAnsi="Arial" w:cs="Arial"/>
          <w:sz w:val="28"/>
          <w:szCs w:val="28"/>
        </w:rPr>
        <w:t xml:space="preserve"> Закона от 27.11.2018 N 422-ФЗ).</w:t>
      </w:r>
    </w:p>
    <w:p w:rsidR="005102AA" w:rsidRPr="0060739D" w:rsidRDefault="005102AA" w:rsidP="005102A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Сумму налога не нужно считать самому, она определяется налоговым органом. После этого не позднее 12-го числа месяца, следующего за истекшим месяцем, придет уведомление в приложении "Мой налог" с суммой налога и реквизитами для его уплаты (</w:t>
      </w:r>
      <w:hyperlink r:id="rId10" w:history="1">
        <w:r w:rsidRPr="0060739D">
          <w:rPr>
            <w:rFonts w:ascii="Arial" w:hAnsi="Arial" w:cs="Arial"/>
            <w:color w:val="0000FF"/>
            <w:sz w:val="28"/>
            <w:szCs w:val="28"/>
          </w:rPr>
          <w:t>ч. 2 ст. 11</w:t>
        </w:r>
      </w:hyperlink>
      <w:r w:rsidRPr="0060739D">
        <w:rPr>
          <w:rFonts w:ascii="Arial" w:hAnsi="Arial" w:cs="Arial"/>
          <w:sz w:val="28"/>
          <w:szCs w:val="28"/>
        </w:rPr>
        <w:t xml:space="preserve"> Закона от 27.11.2018 N 422-ФЗ).</w:t>
      </w:r>
    </w:p>
    <w:p w:rsidR="005102AA" w:rsidRPr="0060739D" w:rsidRDefault="005102AA" w:rsidP="005102A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Кроме того, налогоплательщик может сформировать справку о состоянии расчетов (доходах) по НПД в мобильном приложении "Мой налог" или в веб-кабинете "Мой налог" на сайте www.npd.nalog.ru (</w:t>
      </w:r>
      <w:hyperlink r:id="rId11" w:history="1">
        <w:r w:rsidRPr="0060739D">
          <w:rPr>
            <w:rFonts w:ascii="Arial" w:hAnsi="Arial" w:cs="Arial"/>
            <w:color w:val="0000FF"/>
            <w:sz w:val="28"/>
            <w:szCs w:val="28"/>
          </w:rPr>
          <w:t>Письмо</w:t>
        </w:r>
      </w:hyperlink>
      <w:r w:rsidRPr="0060739D">
        <w:rPr>
          <w:rFonts w:ascii="Arial" w:hAnsi="Arial" w:cs="Arial"/>
          <w:sz w:val="28"/>
          <w:szCs w:val="28"/>
        </w:rPr>
        <w:t xml:space="preserve"> ФНС России от 05.06.2019 N СД-4-3/10848). Из нее можно узнать о сумме доходов и </w:t>
      </w:r>
      <w:hyperlink r:id="rId12" w:history="1">
        <w:r w:rsidRPr="0060739D">
          <w:rPr>
            <w:rFonts w:ascii="Arial" w:hAnsi="Arial" w:cs="Arial"/>
            <w:color w:val="0000FF"/>
            <w:sz w:val="28"/>
            <w:szCs w:val="28"/>
          </w:rPr>
          <w:t>исчисленном налоге</w:t>
        </w:r>
      </w:hyperlink>
      <w:r w:rsidRPr="0060739D">
        <w:rPr>
          <w:rFonts w:ascii="Arial" w:hAnsi="Arial" w:cs="Arial"/>
          <w:sz w:val="28"/>
          <w:szCs w:val="28"/>
        </w:rPr>
        <w:t>.</w:t>
      </w:r>
    </w:p>
    <w:p w:rsidR="005102AA" w:rsidRPr="0060739D" w:rsidRDefault="005102AA" w:rsidP="005102A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 xml:space="preserve">Для исчисления налога применяются две </w:t>
      </w:r>
      <w:r w:rsidRPr="0060739D">
        <w:rPr>
          <w:rFonts w:ascii="Arial" w:hAnsi="Arial" w:cs="Arial"/>
          <w:b/>
          <w:sz w:val="28"/>
          <w:szCs w:val="28"/>
        </w:rPr>
        <w:t>ставки</w:t>
      </w:r>
      <w:r w:rsidRPr="0060739D">
        <w:rPr>
          <w:rFonts w:ascii="Arial" w:hAnsi="Arial" w:cs="Arial"/>
          <w:sz w:val="28"/>
          <w:szCs w:val="28"/>
        </w:rPr>
        <w:t xml:space="preserve"> (</w:t>
      </w:r>
      <w:hyperlink r:id="rId13" w:history="1">
        <w:r w:rsidRPr="0060739D">
          <w:rPr>
            <w:rFonts w:ascii="Arial" w:hAnsi="Arial" w:cs="Arial"/>
            <w:color w:val="0000FF"/>
            <w:sz w:val="28"/>
            <w:szCs w:val="28"/>
          </w:rPr>
          <w:t>ст. 10</w:t>
        </w:r>
      </w:hyperlink>
      <w:r w:rsidRPr="0060739D">
        <w:rPr>
          <w:rFonts w:ascii="Arial" w:hAnsi="Arial" w:cs="Arial"/>
          <w:sz w:val="28"/>
          <w:szCs w:val="28"/>
        </w:rPr>
        <w:t xml:space="preserve"> Закона от 27.11.2018 N 422-ФЗ):</w:t>
      </w:r>
    </w:p>
    <w:p w:rsidR="005102AA" w:rsidRPr="0060739D" w:rsidRDefault="005102AA" w:rsidP="005102AA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4% - при реализации физическим лицам;</w:t>
      </w:r>
    </w:p>
    <w:p w:rsidR="005102AA" w:rsidRPr="0060739D" w:rsidRDefault="005102AA" w:rsidP="005102AA">
      <w:pPr>
        <w:pStyle w:val="ConsPlusNormal"/>
        <w:numPr>
          <w:ilvl w:val="0"/>
          <w:numId w:val="3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6% - при реализации ИП и юридическим лицам.</w:t>
      </w:r>
    </w:p>
    <w:p w:rsidR="005102AA" w:rsidRPr="0060739D" w:rsidRDefault="005102AA" w:rsidP="005102A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При реализации иностранцам действуют те же ставки: 4% для физических лиц и 6% для юридических (</w:t>
      </w:r>
      <w:hyperlink r:id="rId14" w:history="1">
        <w:r w:rsidRPr="0060739D">
          <w:rPr>
            <w:rFonts w:ascii="Arial" w:hAnsi="Arial" w:cs="Arial"/>
            <w:color w:val="0000FF"/>
            <w:sz w:val="28"/>
            <w:szCs w:val="28"/>
          </w:rPr>
          <w:t>Письмо</w:t>
        </w:r>
      </w:hyperlink>
      <w:r w:rsidRPr="0060739D">
        <w:rPr>
          <w:rFonts w:ascii="Arial" w:hAnsi="Arial" w:cs="Arial"/>
          <w:sz w:val="28"/>
          <w:szCs w:val="28"/>
        </w:rPr>
        <w:t xml:space="preserve"> ФНС России от 19.04.2019 N СД-4-3/7497@).</w:t>
      </w:r>
    </w:p>
    <w:p w:rsidR="005102AA" w:rsidRPr="0060739D" w:rsidRDefault="005102AA" w:rsidP="005102A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 xml:space="preserve">Налог можно уменьшить на </w:t>
      </w:r>
      <w:r w:rsidRPr="0060739D">
        <w:rPr>
          <w:rFonts w:ascii="Arial" w:hAnsi="Arial" w:cs="Arial"/>
          <w:b/>
          <w:sz w:val="28"/>
          <w:szCs w:val="28"/>
        </w:rPr>
        <w:t>вычет</w:t>
      </w:r>
      <w:r w:rsidRPr="0060739D">
        <w:rPr>
          <w:rFonts w:ascii="Arial" w:hAnsi="Arial" w:cs="Arial"/>
          <w:sz w:val="28"/>
          <w:szCs w:val="28"/>
        </w:rPr>
        <w:t>, размер которого по общему правилу не может быть больше 10 000 руб. Он рассчитывается нарастающим итогом. Сумма вычета зависит от ставки налога (</w:t>
      </w:r>
      <w:hyperlink r:id="rId15" w:history="1">
        <w:r w:rsidRPr="0060739D">
          <w:rPr>
            <w:rFonts w:ascii="Arial" w:hAnsi="Arial" w:cs="Arial"/>
            <w:color w:val="0000FF"/>
            <w:sz w:val="28"/>
            <w:szCs w:val="28"/>
          </w:rPr>
          <w:t>ч. 1</w:t>
        </w:r>
      </w:hyperlink>
      <w:r w:rsidRPr="0060739D">
        <w:rPr>
          <w:rFonts w:ascii="Arial" w:hAnsi="Arial" w:cs="Arial"/>
          <w:sz w:val="28"/>
          <w:szCs w:val="28"/>
        </w:rPr>
        <w:t xml:space="preserve">, </w:t>
      </w:r>
      <w:hyperlink r:id="rId16" w:history="1">
        <w:r w:rsidRPr="0060739D">
          <w:rPr>
            <w:rFonts w:ascii="Arial" w:hAnsi="Arial" w:cs="Arial"/>
            <w:color w:val="0000FF"/>
            <w:sz w:val="28"/>
            <w:szCs w:val="28"/>
          </w:rPr>
          <w:t>2 ст. 12</w:t>
        </w:r>
      </w:hyperlink>
      <w:r w:rsidRPr="0060739D">
        <w:rPr>
          <w:rFonts w:ascii="Arial" w:hAnsi="Arial" w:cs="Arial"/>
          <w:sz w:val="28"/>
          <w:szCs w:val="28"/>
        </w:rPr>
        <w:t xml:space="preserve"> Закона от 27.11.2018 N 422-ФЗ):</w:t>
      </w:r>
    </w:p>
    <w:p w:rsidR="005102AA" w:rsidRPr="0060739D" w:rsidRDefault="005102AA" w:rsidP="005102AA">
      <w:pPr>
        <w:pStyle w:val="ConsPlusNormal"/>
        <w:numPr>
          <w:ilvl w:val="0"/>
          <w:numId w:val="4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налог исчислен по ставке 4% - 1% от дохода;</w:t>
      </w:r>
    </w:p>
    <w:p w:rsidR="005102AA" w:rsidRPr="0060739D" w:rsidRDefault="005102AA" w:rsidP="005102AA">
      <w:pPr>
        <w:pStyle w:val="ConsPlusNormal"/>
        <w:numPr>
          <w:ilvl w:val="0"/>
          <w:numId w:val="4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налог исчислен по ставке 6% - 2% от дохода.</w:t>
      </w:r>
    </w:p>
    <w:p w:rsidR="005102AA" w:rsidRPr="0060739D" w:rsidRDefault="005102AA" w:rsidP="005102A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Вычет после его применения повторно не предоставляется. При этом по общему правилу срок его использования не ограничен (</w:t>
      </w:r>
      <w:hyperlink r:id="rId17" w:history="1">
        <w:r w:rsidRPr="0060739D">
          <w:rPr>
            <w:rFonts w:ascii="Arial" w:hAnsi="Arial" w:cs="Arial"/>
            <w:color w:val="0000FF"/>
            <w:sz w:val="28"/>
            <w:szCs w:val="28"/>
          </w:rPr>
          <w:t>ч. 3 ст. 12</w:t>
        </w:r>
      </w:hyperlink>
      <w:r w:rsidRPr="0060739D">
        <w:rPr>
          <w:rFonts w:ascii="Arial" w:hAnsi="Arial" w:cs="Arial"/>
          <w:sz w:val="28"/>
          <w:szCs w:val="28"/>
        </w:rPr>
        <w:t xml:space="preserve"> Закона от 27.11.2018 N 422-ФЗ в редакции Федерального закона от 08.06.2020 N 166-ФЗ).</w:t>
      </w:r>
    </w:p>
    <w:p w:rsidR="005102AA" w:rsidRPr="0060739D" w:rsidRDefault="005102AA" w:rsidP="005102A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b/>
          <w:sz w:val="28"/>
          <w:szCs w:val="28"/>
        </w:rPr>
        <w:t>Налог, уплачиваемый с 1 июля по 31 декабря 2020 г.,</w:t>
      </w:r>
      <w:r w:rsidRPr="0060739D">
        <w:rPr>
          <w:rFonts w:ascii="Arial" w:hAnsi="Arial" w:cs="Arial"/>
          <w:sz w:val="28"/>
          <w:szCs w:val="28"/>
        </w:rPr>
        <w:t xml:space="preserve"> уменьшается на неиспользованный вычет, увеличенный на 12 130 руб. Условие для этого - отсутствие недоимки по налогу и (или) задолженности по пеням. При этом </w:t>
      </w:r>
      <w:hyperlink r:id="rId18" w:history="1">
        <w:r w:rsidRPr="0060739D">
          <w:rPr>
            <w:rFonts w:ascii="Arial" w:hAnsi="Arial" w:cs="Arial"/>
            <w:color w:val="0000FF"/>
            <w:sz w:val="28"/>
            <w:szCs w:val="28"/>
          </w:rPr>
          <w:t>ограничения</w:t>
        </w:r>
      </w:hyperlink>
      <w:r w:rsidRPr="0060739D">
        <w:rPr>
          <w:rFonts w:ascii="Arial" w:hAnsi="Arial" w:cs="Arial"/>
          <w:sz w:val="28"/>
          <w:szCs w:val="28"/>
        </w:rPr>
        <w:t xml:space="preserve">, установленные в зависимости от ставки налога, не применяются. Если есть долг, вычет засчитывается сначала в счет него, а </w:t>
      </w:r>
      <w:r w:rsidRPr="0060739D">
        <w:rPr>
          <w:rFonts w:ascii="Arial" w:hAnsi="Arial" w:cs="Arial"/>
          <w:sz w:val="28"/>
          <w:szCs w:val="28"/>
        </w:rPr>
        <w:lastRenderedPageBreak/>
        <w:t>затем - в счет налога, уплачиваемого в указанный период (</w:t>
      </w:r>
      <w:hyperlink r:id="rId19" w:history="1">
        <w:r w:rsidRPr="0060739D">
          <w:rPr>
            <w:rFonts w:ascii="Arial" w:hAnsi="Arial" w:cs="Arial"/>
            <w:color w:val="0000FF"/>
            <w:sz w:val="28"/>
            <w:szCs w:val="28"/>
          </w:rPr>
          <w:t>п. 2 ст. 21</w:t>
        </w:r>
      </w:hyperlink>
      <w:r w:rsidRPr="0060739D">
        <w:rPr>
          <w:rFonts w:ascii="Arial" w:hAnsi="Arial" w:cs="Arial"/>
          <w:sz w:val="28"/>
          <w:szCs w:val="28"/>
        </w:rPr>
        <w:t xml:space="preserve"> Федерального закона от 08.06.2020 N 166-ФЗ).</w:t>
      </w:r>
    </w:p>
    <w:p w:rsidR="005102AA" w:rsidRPr="0060739D" w:rsidRDefault="005102AA" w:rsidP="005102A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 xml:space="preserve">Остаток налогового </w:t>
      </w:r>
      <w:hyperlink r:id="rId20" w:history="1">
        <w:r w:rsidRPr="0060739D">
          <w:rPr>
            <w:rFonts w:ascii="Arial" w:hAnsi="Arial" w:cs="Arial"/>
            <w:color w:val="0000FF"/>
            <w:sz w:val="28"/>
            <w:szCs w:val="28"/>
          </w:rPr>
          <w:t>вычета</w:t>
        </w:r>
      </w:hyperlink>
      <w:r w:rsidRPr="0060739D">
        <w:rPr>
          <w:rFonts w:ascii="Arial" w:hAnsi="Arial" w:cs="Arial"/>
          <w:sz w:val="28"/>
          <w:szCs w:val="28"/>
        </w:rPr>
        <w:t>, не использованного в 2020 г., применяется с 1 января 2021 г. в размере, не превышающем остатка вычета на 1 июня 2020 г. (</w:t>
      </w:r>
      <w:hyperlink r:id="rId21" w:history="1">
        <w:r w:rsidRPr="0060739D">
          <w:rPr>
            <w:rFonts w:ascii="Arial" w:hAnsi="Arial" w:cs="Arial"/>
            <w:color w:val="0000FF"/>
            <w:sz w:val="28"/>
            <w:szCs w:val="28"/>
          </w:rPr>
          <w:t>п. 2 ст. 21</w:t>
        </w:r>
      </w:hyperlink>
      <w:r w:rsidRPr="0060739D">
        <w:rPr>
          <w:rFonts w:ascii="Arial" w:hAnsi="Arial" w:cs="Arial"/>
          <w:sz w:val="28"/>
          <w:szCs w:val="28"/>
        </w:rPr>
        <w:t xml:space="preserve"> Федерального закона от 08.06.2020 N 166-ФЗ).</w:t>
      </w:r>
    </w:p>
    <w:p w:rsidR="005102AA" w:rsidRPr="0060739D" w:rsidRDefault="005102AA" w:rsidP="005102A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proofErr w:type="gramStart"/>
      <w:r w:rsidRPr="0060739D">
        <w:rPr>
          <w:rFonts w:ascii="Arial" w:hAnsi="Arial" w:cs="Arial"/>
          <w:sz w:val="28"/>
          <w:szCs w:val="28"/>
        </w:rPr>
        <w:t>Если лицо впервые после 1 июня 2020 г. встало на учет в налоговом органе в качестве плательщика налога на профессиональный доход, остаток вычета, не использованного в 2020 г., применяется с 1 января 2021 г. в размере, не превышающем 10 000 руб. (</w:t>
      </w:r>
      <w:hyperlink r:id="rId22" w:history="1">
        <w:r w:rsidRPr="0060739D">
          <w:rPr>
            <w:rFonts w:ascii="Arial" w:hAnsi="Arial" w:cs="Arial"/>
            <w:color w:val="0000FF"/>
            <w:sz w:val="28"/>
            <w:szCs w:val="28"/>
          </w:rPr>
          <w:t>п. 2 ст. 21</w:t>
        </w:r>
      </w:hyperlink>
      <w:r w:rsidRPr="0060739D">
        <w:rPr>
          <w:rFonts w:ascii="Arial" w:hAnsi="Arial" w:cs="Arial"/>
          <w:sz w:val="28"/>
          <w:szCs w:val="28"/>
        </w:rPr>
        <w:t xml:space="preserve"> Федерального закона от 08.06.2020 N 166-ФЗ).</w:t>
      </w:r>
      <w:proofErr w:type="gramEnd"/>
    </w:p>
    <w:p w:rsidR="005102AA" w:rsidRPr="0060739D" w:rsidRDefault="005102AA" w:rsidP="005102A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 xml:space="preserve">Налог уплачивается </w:t>
      </w:r>
      <w:r w:rsidRPr="0060739D">
        <w:rPr>
          <w:rFonts w:ascii="Arial" w:hAnsi="Arial" w:cs="Arial"/>
          <w:b/>
          <w:sz w:val="28"/>
          <w:szCs w:val="28"/>
        </w:rPr>
        <w:t>по итогам месяца</w:t>
      </w:r>
      <w:r w:rsidRPr="0060739D">
        <w:rPr>
          <w:rFonts w:ascii="Arial" w:hAnsi="Arial" w:cs="Arial"/>
          <w:sz w:val="28"/>
          <w:szCs w:val="28"/>
        </w:rPr>
        <w:t xml:space="preserve"> (налоговый период). Первым налоговым периодом будет период со дня постановки на учет до конца календарного месяца, следующего за месяцем, в котором была постановка на учет (</w:t>
      </w:r>
      <w:hyperlink r:id="rId23" w:history="1">
        <w:r w:rsidRPr="0060739D">
          <w:rPr>
            <w:rFonts w:ascii="Arial" w:hAnsi="Arial" w:cs="Arial"/>
            <w:color w:val="0000FF"/>
            <w:sz w:val="28"/>
            <w:szCs w:val="28"/>
          </w:rPr>
          <w:t>ч. 1</w:t>
        </w:r>
      </w:hyperlink>
      <w:r w:rsidRPr="0060739D">
        <w:rPr>
          <w:rFonts w:ascii="Arial" w:hAnsi="Arial" w:cs="Arial"/>
          <w:sz w:val="28"/>
          <w:szCs w:val="28"/>
        </w:rPr>
        <w:t xml:space="preserve">, </w:t>
      </w:r>
      <w:hyperlink r:id="rId24" w:history="1">
        <w:r w:rsidRPr="0060739D">
          <w:rPr>
            <w:rFonts w:ascii="Arial" w:hAnsi="Arial" w:cs="Arial"/>
            <w:color w:val="0000FF"/>
            <w:sz w:val="28"/>
            <w:szCs w:val="28"/>
          </w:rPr>
          <w:t>2 ст. 9</w:t>
        </w:r>
      </w:hyperlink>
      <w:r w:rsidRPr="0060739D">
        <w:rPr>
          <w:rFonts w:ascii="Arial" w:hAnsi="Arial" w:cs="Arial"/>
          <w:sz w:val="28"/>
          <w:szCs w:val="28"/>
        </w:rPr>
        <w:t xml:space="preserve"> Закона от 27.11.2018 N 422-ФЗ).</w:t>
      </w:r>
    </w:p>
    <w:p w:rsidR="005102AA" w:rsidRPr="0060739D" w:rsidRDefault="005102AA" w:rsidP="005102A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Если налог меньше 100 руб., то эта сумма добавится к сумме налога к уплате по итогам следующего месяца.</w:t>
      </w:r>
    </w:p>
    <w:p w:rsidR="005102AA" w:rsidRPr="0060739D" w:rsidRDefault="005102AA" w:rsidP="005102A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95" w:type="dxa"/>
          <w:left w:w="195" w:type="dxa"/>
          <w:bottom w:w="195" w:type="dxa"/>
          <w:right w:w="195" w:type="dxa"/>
        </w:tblCellMar>
        <w:tblLook w:val="04A0" w:firstRow="1" w:lastRow="0" w:firstColumn="1" w:lastColumn="0" w:noHBand="0" w:noVBand="1"/>
      </w:tblPr>
      <w:tblGrid>
        <w:gridCol w:w="9744"/>
      </w:tblGrid>
      <w:tr w:rsidR="005102AA" w:rsidRPr="0060739D" w:rsidTr="00B4245C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02AA" w:rsidRPr="0060739D" w:rsidRDefault="005102AA" w:rsidP="00B4245C">
            <w:pPr>
              <w:pStyle w:val="ConsPlusNormal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P123"/>
            <w:bookmarkEnd w:id="0"/>
            <w:r w:rsidRPr="0060739D">
              <w:rPr>
                <w:rFonts w:ascii="Arial" w:hAnsi="Arial" w:cs="Arial"/>
                <w:sz w:val="28"/>
                <w:szCs w:val="28"/>
                <w:u w:val="single"/>
              </w:rPr>
              <w:t>Как определить первый и последний период для расчета налога</w:t>
            </w:r>
          </w:p>
          <w:p w:rsidR="005102AA" w:rsidRPr="0060739D" w:rsidRDefault="005102AA" w:rsidP="00B4245C">
            <w:pPr>
              <w:pStyle w:val="ConsPlusNormal"/>
              <w:spacing w:before="2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0739D">
              <w:rPr>
                <w:rFonts w:ascii="Arial" w:hAnsi="Arial" w:cs="Arial"/>
                <w:sz w:val="28"/>
                <w:szCs w:val="28"/>
              </w:rPr>
              <w:t>При снятии с учета последним налоговым периодом будет период с начала календарного месяца, в котором проводится снятие с учета, до дня снятия с учета (</w:t>
            </w:r>
            <w:hyperlink r:id="rId25" w:history="1">
              <w:r w:rsidRPr="0060739D">
                <w:rPr>
                  <w:rFonts w:ascii="Arial" w:hAnsi="Arial" w:cs="Arial"/>
                  <w:color w:val="0000FF"/>
                  <w:sz w:val="28"/>
                  <w:szCs w:val="28"/>
                </w:rPr>
                <w:t>ч. 3 ст. 9</w:t>
              </w:r>
            </w:hyperlink>
            <w:r w:rsidRPr="0060739D">
              <w:rPr>
                <w:rFonts w:ascii="Arial" w:hAnsi="Arial" w:cs="Arial"/>
                <w:sz w:val="28"/>
                <w:szCs w:val="28"/>
              </w:rPr>
              <w:t xml:space="preserve"> Закона от 27.11.2018 N 422-ФЗ).</w:t>
            </w:r>
          </w:p>
          <w:p w:rsidR="005102AA" w:rsidRPr="0060739D" w:rsidRDefault="005102AA" w:rsidP="00B4245C">
            <w:pPr>
              <w:pStyle w:val="ConsPlusNormal"/>
              <w:spacing w:before="2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0739D">
              <w:rPr>
                <w:rFonts w:ascii="Arial" w:hAnsi="Arial" w:cs="Arial"/>
                <w:sz w:val="28"/>
                <w:szCs w:val="28"/>
              </w:rPr>
              <w:t>Если постановка на учет и снятие с учета осуществлены в течение календарного месяца, налоговым периодом будет период со дня постановки на учет до дня снятия с учета (</w:t>
            </w:r>
            <w:hyperlink r:id="rId26" w:history="1">
              <w:r w:rsidRPr="0060739D">
                <w:rPr>
                  <w:rFonts w:ascii="Arial" w:hAnsi="Arial" w:cs="Arial"/>
                  <w:color w:val="0000FF"/>
                  <w:sz w:val="28"/>
                  <w:szCs w:val="28"/>
                </w:rPr>
                <w:t>ч. 4 ст. 9</w:t>
              </w:r>
            </w:hyperlink>
            <w:r w:rsidRPr="0060739D">
              <w:rPr>
                <w:rFonts w:ascii="Arial" w:hAnsi="Arial" w:cs="Arial"/>
                <w:sz w:val="28"/>
                <w:szCs w:val="28"/>
              </w:rPr>
              <w:t xml:space="preserve"> Закона от 27.11.2018 N 422-ФЗ).</w:t>
            </w:r>
          </w:p>
        </w:tc>
      </w:tr>
    </w:tbl>
    <w:p w:rsidR="005102AA" w:rsidRPr="0060739D" w:rsidRDefault="005102AA" w:rsidP="005102AA">
      <w:pPr>
        <w:pStyle w:val="ConsPlusNormal"/>
        <w:spacing w:before="260"/>
        <w:jc w:val="both"/>
        <w:rPr>
          <w:rFonts w:ascii="Arial" w:hAnsi="Arial" w:cs="Arial"/>
          <w:sz w:val="28"/>
          <w:szCs w:val="28"/>
        </w:rPr>
      </w:pPr>
    </w:p>
    <w:p w:rsidR="005102AA" w:rsidRPr="0060739D" w:rsidRDefault="005102AA" w:rsidP="005102A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b/>
          <w:sz w:val="28"/>
          <w:szCs w:val="28"/>
        </w:rPr>
        <w:t>Заплатить налог</w:t>
      </w:r>
      <w:r w:rsidR="0060739D">
        <w:rPr>
          <w:rFonts w:ascii="Arial" w:hAnsi="Arial" w:cs="Arial"/>
          <w:sz w:val="28"/>
          <w:szCs w:val="28"/>
        </w:rPr>
        <w:t xml:space="preserve"> необходимо</w:t>
      </w:r>
      <w:r w:rsidRPr="0060739D">
        <w:rPr>
          <w:rFonts w:ascii="Arial" w:hAnsi="Arial" w:cs="Arial"/>
          <w:sz w:val="28"/>
          <w:szCs w:val="28"/>
        </w:rPr>
        <w:t xml:space="preserve"> </w:t>
      </w:r>
      <w:r w:rsidRPr="0060739D">
        <w:rPr>
          <w:rFonts w:ascii="Arial" w:hAnsi="Arial" w:cs="Arial"/>
          <w:b/>
          <w:sz w:val="28"/>
          <w:szCs w:val="28"/>
        </w:rPr>
        <w:t>не позднее 25-го числа</w:t>
      </w:r>
      <w:r w:rsidRPr="0060739D">
        <w:rPr>
          <w:rFonts w:ascii="Arial" w:hAnsi="Arial" w:cs="Arial"/>
          <w:sz w:val="28"/>
          <w:szCs w:val="28"/>
        </w:rPr>
        <w:t xml:space="preserve"> месяца, следующего за истекшим, одним из способов:</w:t>
      </w:r>
    </w:p>
    <w:p w:rsidR="005102AA" w:rsidRPr="0060739D" w:rsidRDefault="005102AA" w:rsidP="005102AA">
      <w:pPr>
        <w:pStyle w:val="ConsPlusNormal"/>
        <w:numPr>
          <w:ilvl w:val="0"/>
          <w:numId w:val="5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самостоятельно, в том числе через приложение "Мой налог";</w:t>
      </w:r>
    </w:p>
    <w:p w:rsidR="005102AA" w:rsidRPr="0060739D" w:rsidRDefault="005102AA" w:rsidP="005102AA">
      <w:pPr>
        <w:pStyle w:val="ConsPlusNormal"/>
        <w:numPr>
          <w:ilvl w:val="0"/>
          <w:numId w:val="5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 xml:space="preserve">уполномочить кредитную организацию или оператора электронной площадки (тогда </w:t>
      </w:r>
      <w:proofErr w:type="gramStart"/>
      <w:r w:rsidRPr="0060739D">
        <w:rPr>
          <w:rFonts w:ascii="Arial" w:hAnsi="Arial" w:cs="Arial"/>
          <w:sz w:val="28"/>
          <w:szCs w:val="28"/>
        </w:rPr>
        <w:t>налоговая</w:t>
      </w:r>
      <w:proofErr w:type="gramEnd"/>
      <w:r w:rsidRPr="0060739D">
        <w:rPr>
          <w:rFonts w:ascii="Arial" w:hAnsi="Arial" w:cs="Arial"/>
          <w:sz w:val="28"/>
          <w:szCs w:val="28"/>
        </w:rPr>
        <w:t xml:space="preserve"> направит уведомление им);</w:t>
      </w:r>
    </w:p>
    <w:p w:rsidR="005102AA" w:rsidRPr="0060739D" w:rsidRDefault="005102AA" w:rsidP="005102AA">
      <w:pPr>
        <w:pStyle w:val="ConsPlusNormal"/>
        <w:numPr>
          <w:ilvl w:val="0"/>
          <w:numId w:val="5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уполномочить налоговый орган на списание налога с банковского счета и перечисление его в бюджет через приложение "Мой налог".</w:t>
      </w:r>
    </w:p>
    <w:p w:rsidR="005102AA" w:rsidRPr="0060739D" w:rsidRDefault="005102AA" w:rsidP="005102AA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b/>
          <w:sz w:val="28"/>
          <w:szCs w:val="28"/>
        </w:rPr>
        <w:t>За нарушение</w:t>
      </w:r>
      <w:r w:rsidRPr="0060739D">
        <w:rPr>
          <w:rFonts w:ascii="Arial" w:hAnsi="Arial" w:cs="Arial"/>
          <w:sz w:val="28"/>
          <w:szCs w:val="28"/>
        </w:rPr>
        <w:t xml:space="preserve"> порядка и (или) сроков передачи в инспекцию сведений о </w:t>
      </w:r>
      <w:r w:rsidRPr="0060739D">
        <w:rPr>
          <w:rFonts w:ascii="Arial" w:hAnsi="Arial" w:cs="Arial"/>
          <w:sz w:val="28"/>
          <w:szCs w:val="28"/>
        </w:rPr>
        <w:lastRenderedPageBreak/>
        <w:t xml:space="preserve">расчете, который учитывается в доходах, определена </w:t>
      </w:r>
      <w:r w:rsidRPr="0060739D">
        <w:rPr>
          <w:rFonts w:ascii="Arial" w:hAnsi="Arial" w:cs="Arial"/>
          <w:b/>
          <w:sz w:val="28"/>
          <w:szCs w:val="28"/>
        </w:rPr>
        <w:t>ответственность</w:t>
      </w:r>
      <w:r w:rsidRPr="0060739D">
        <w:rPr>
          <w:rFonts w:ascii="Arial" w:hAnsi="Arial" w:cs="Arial"/>
          <w:sz w:val="28"/>
          <w:szCs w:val="28"/>
        </w:rPr>
        <w:t xml:space="preserve"> (</w:t>
      </w:r>
      <w:hyperlink r:id="rId27" w:history="1">
        <w:r w:rsidRPr="0060739D">
          <w:rPr>
            <w:rFonts w:ascii="Arial" w:hAnsi="Arial" w:cs="Arial"/>
            <w:color w:val="0000FF"/>
            <w:sz w:val="28"/>
            <w:szCs w:val="28"/>
          </w:rPr>
          <w:t>ст. ст. 129.13</w:t>
        </w:r>
      </w:hyperlink>
      <w:r w:rsidRPr="0060739D">
        <w:rPr>
          <w:rFonts w:ascii="Arial" w:hAnsi="Arial" w:cs="Arial"/>
          <w:sz w:val="28"/>
          <w:szCs w:val="28"/>
        </w:rPr>
        <w:t xml:space="preserve">, </w:t>
      </w:r>
      <w:hyperlink r:id="rId28" w:history="1">
        <w:r w:rsidRPr="0060739D">
          <w:rPr>
            <w:rFonts w:ascii="Arial" w:hAnsi="Arial" w:cs="Arial"/>
            <w:color w:val="0000FF"/>
            <w:sz w:val="28"/>
            <w:szCs w:val="28"/>
          </w:rPr>
          <w:t>129.14</w:t>
        </w:r>
      </w:hyperlink>
      <w:r w:rsidRPr="0060739D">
        <w:rPr>
          <w:rFonts w:ascii="Arial" w:hAnsi="Arial" w:cs="Arial"/>
          <w:sz w:val="28"/>
          <w:szCs w:val="28"/>
        </w:rPr>
        <w:t xml:space="preserve"> НК РФ):</w:t>
      </w:r>
    </w:p>
    <w:p w:rsidR="005102AA" w:rsidRPr="0060739D" w:rsidRDefault="005102AA" w:rsidP="005102AA">
      <w:pPr>
        <w:pStyle w:val="ConsPlusNormal"/>
        <w:numPr>
          <w:ilvl w:val="0"/>
          <w:numId w:val="6"/>
        </w:numPr>
        <w:spacing w:before="220"/>
        <w:jc w:val="both"/>
        <w:rPr>
          <w:rFonts w:ascii="Arial" w:hAnsi="Arial" w:cs="Arial"/>
          <w:sz w:val="28"/>
          <w:szCs w:val="28"/>
        </w:rPr>
      </w:pPr>
      <w:bookmarkStart w:id="1" w:name="_GoBack"/>
      <w:bookmarkEnd w:id="1"/>
      <w:r w:rsidRPr="0060739D">
        <w:rPr>
          <w:rFonts w:ascii="Arial" w:hAnsi="Arial" w:cs="Arial"/>
          <w:sz w:val="28"/>
          <w:szCs w:val="28"/>
        </w:rPr>
        <w:t>для налогоплательщика:</w:t>
      </w:r>
    </w:p>
    <w:p w:rsidR="005102AA" w:rsidRPr="0060739D" w:rsidRDefault="005102AA" w:rsidP="005102AA">
      <w:pPr>
        <w:pStyle w:val="ConsPlusNormal"/>
        <w:numPr>
          <w:ilvl w:val="1"/>
          <w:numId w:val="6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штраф в размере 20% от суммы расчета;</w:t>
      </w:r>
    </w:p>
    <w:p w:rsidR="005102AA" w:rsidRPr="0060739D" w:rsidRDefault="005102AA" w:rsidP="005102AA">
      <w:pPr>
        <w:pStyle w:val="ConsPlusNormal"/>
        <w:numPr>
          <w:ilvl w:val="1"/>
          <w:numId w:val="6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штраф в размере суммы расчета - при повторном нарушении в течение шести месяцев;</w:t>
      </w:r>
    </w:p>
    <w:p w:rsidR="005102AA" w:rsidRPr="0060739D" w:rsidRDefault="005102AA" w:rsidP="005102AA">
      <w:pPr>
        <w:pStyle w:val="ConsPlusNormal"/>
        <w:numPr>
          <w:ilvl w:val="0"/>
          <w:numId w:val="6"/>
        </w:numPr>
        <w:spacing w:before="220"/>
        <w:jc w:val="both"/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>для уполномоченных операторов электронной площадки или кредитных организаций - штраф 20% от суммы расчета, но не менее 200 руб. за сведения о каждом расчете, не переданные в налоговый орган.</w:t>
      </w:r>
    </w:p>
    <w:p w:rsidR="000A0C77" w:rsidRPr="0060739D" w:rsidRDefault="00052D38">
      <w:pPr>
        <w:rPr>
          <w:rFonts w:ascii="Arial" w:hAnsi="Arial" w:cs="Arial"/>
          <w:sz w:val="28"/>
          <w:szCs w:val="28"/>
        </w:rPr>
      </w:pPr>
      <w:r w:rsidRPr="0060739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739D" w:rsidRPr="0060739D" w:rsidRDefault="0060739D">
      <w:pPr>
        <w:rPr>
          <w:rFonts w:ascii="Arial" w:hAnsi="Arial" w:cs="Arial"/>
          <w:sz w:val="28"/>
          <w:szCs w:val="28"/>
        </w:rPr>
      </w:pPr>
    </w:p>
    <w:sectPr w:rsidR="0060739D" w:rsidRPr="0060739D" w:rsidSect="0060739D">
      <w:footerReference w:type="default" r:id="rId2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9D" w:rsidRDefault="0060739D" w:rsidP="0060739D">
      <w:pPr>
        <w:spacing w:after="0" w:line="240" w:lineRule="auto"/>
      </w:pPr>
      <w:r>
        <w:separator/>
      </w:r>
    </w:p>
  </w:endnote>
  <w:endnote w:type="continuationSeparator" w:id="0">
    <w:p w:rsidR="0060739D" w:rsidRDefault="0060739D" w:rsidP="0060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9D" w:rsidRDefault="0060739D">
    <w:pPr>
      <w:pStyle w:val="a5"/>
    </w:pPr>
    <w:r>
      <w:rPr>
        <w:noProof/>
        <w:lang w:eastAsia="ru-RU"/>
      </w:rPr>
      <w:drawing>
        <wp:inline distT="0" distB="0" distL="0" distR="0" wp14:anchorId="6399DF70" wp14:editId="211DB650">
          <wp:extent cx="6409427" cy="388188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298" cy="392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9D" w:rsidRDefault="0060739D" w:rsidP="0060739D">
      <w:pPr>
        <w:spacing w:after="0" w:line="240" w:lineRule="auto"/>
      </w:pPr>
      <w:r>
        <w:separator/>
      </w:r>
    </w:p>
  </w:footnote>
  <w:footnote w:type="continuationSeparator" w:id="0">
    <w:p w:rsidR="0060739D" w:rsidRDefault="0060739D" w:rsidP="00607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2A5"/>
    <w:multiLevelType w:val="multilevel"/>
    <w:tmpl w:val="79B453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A11F63"/>
    <w:multiLevelType w:val="multilevel"/>
    <w:tmpl w:val="93E409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709C0"/>
    <w:multiLevelType w:val="multilevel"/>
    <w:tmpl w:val="638A32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072D60"/>
    <w:multiLevelType w:val="multilevel"/>
    <w:tmpl w:val="E27684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AC3F63"/>
    <w:multiLevelType w:val="multilevel"/>
    <w:tmpl w:val="FC68A69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A5614"/>
    <w:multiLevelType w:val="multilevel"/>
    <w:tmpl w:val="FB9EA3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27"/>
      </w:pPr>
      <w:rPr>
        <w:rFonts w:ascii="Courier New" w:hAnsi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AA"/>
    <w:rsid w:val="00052D38"/>
    <w:rsid w:val="004D0909"/>
    <w:rsid w:val="005102AA"/>
    <w:rsid w:val="0060739D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39D"/>
  </w:style>
  <w:style w:type="paragraph" w:styleId="a5">
    <w:name w:val="footer"/>
    <w:basedOn w:val="a"/>
    <w:link w:val="a6"/>
    <w:uiPriority w:val="99"/>
    <w:unhideWhenUsed/>
    <w:rsid w:val="0060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39D"/>
  </w:style>
  <w:style w:type="paragraph" w:styleId="a7">
    <w:name w:val="Balloon Text"/>
    <w:basedOn w:val="a"/>
    <w:link w:val="a8"/>
    <w:uiPriority w:val="99"/>
    <w:semiHidden/>
    <w:unhideWhenUsed/>
    <w:rsid w:val="0060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2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39D"/>
  </w:style>
  <w:style w:type="paragraph" w:styleId="a5">
    <w:name w:val="footer"/>
    <w:basedOn w:val="a"/>
    <w:link w:val="a6"/>
    <w:uiPriority w:val="99"/>
    <w:unhideWhenUsed/>
    <w:rsid w:val="0060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39D"/>
  </w:style>
  <w:style w:type="paragraph" w:styleId="a7">
    <w:name w:val="Balloon Text"/>
    <w:basedOn w:val="a"/>
    <w:link w:val="a8"/>
    <w:uiPriority w:val="99"/>
    <w:semiHidden/>
    <w:unhideWhenUsed/>
    <w:rsid w:val="0060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4272C0B92FD4A5F78FDE4D6AA7E093BAE8F27AE3E36639014EF41E9360D8B4092BFB52F27436D24CD27B1F2B4A29FD5E1DFB05A7AEF2B7118G" TargetMode="External"/><Relationship Id="rId13" Type="http://schemas.openxmlformats.org/officeDocument/2006/relationships/hyperlink" Target="consultantplus://offline/ref=D8C4272C0B92FD4A5F78FDE4D6AA7E093BAE8F27AE3E36639014EF41E9360D8B4092BFB52F27436225CD27B1F2B4A29FD5E1DFB05A7AEF2B7118G" TargetMode="External"/><Relationship Id="rId18" Type="http://schemas.openxmlformats.org/officeDocument/2006/relationships/hyperlink" Target="consultantplus://offline/ref=D8C4272C0B92FD4A5F78FDE4D6AA7E093BAE8F27AE3E36639014EF41E9360D8B4092BFB52F27426B2ACD27B1F2B4A29FD5E1DFB05A7AEF2B7118G" TargetMode="External"/><Relationship Id="rId26" Type="http://schemas.openxmlformats.org/officeDocument/2006/relationships/hyperlink" Target="consultantplus://offline/ref=D8C4272C0B92FD4A5F78FDE4D6AA7E093BAE8F27AE3E36639014EF41E9360D8B4092BFB52F27436226CD27B1F2B4A29FD5E1DFB05A7AEF2B7118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8C4272C0B92FD4A5F78FDE4D6AA7E093BAE8F26AF3436639014EF41E9360D8B4092BFB52F27426D27CD27B1F2B4A29FD5E1DFB05A7AEF2B7118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C4272C0B92FD4A5F78FDE4D6AA7E093BA98D2AAC3B36639014EF41E9360D8B4092BFB52F27436E26CD27B1F2B4A29FD5E1DFB05A7AEF2B7118G" TargetMode="External"/><Relationship Id="rId17" Type="http://schemas.openxmlformats.org/officeDocument/2006/relationships/hyperlink" Target="consultantplus://offline/ref=D8C4272C0B92FD4A5F78FDE4D6AA7E093BAE8F27AE3E36639014EF41E9360D8B4092BFB52F27426A21CD27B1F2B4A29FD5E1DFB05A7AEF2B7118G" TargetMode="External"/><Relationship Id="rId25" Type="http://schemas.openxmlformats.org/officeDocument/2006/relationships/hyperlink" Target="consultantplus://offline/ref=D8C4272C0B92FD4A5F78FDE4D6AA7E093BAE8F27AE3E36639014EF41E9360D8B4092BFB52F27436227CD27B1F2B4A29FD5E1DFB05A7AEF2B711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C4272C0B92FD4A5F78FDE4D6AA7E093BAE8F27AE3E36639014EF41E9360D8B4092BFB52F27426B2ACD27B1F2B4A29FD5E1DFB05A7AEF2B7118G" TargetMode="External"/><Relationship Id="rId20" Type="http://schemas.openxmlformats.org/officeDocument/2006/relationships/hyperlink" Target="consultantplus://offline/ref=D8C4272C0B92FD4A5F78FDE4D6AA7E093BAE8F26AF3436639014EF41E9360D8B4092BFB52F27426D20CD27B1F2B4A29FD5E1DFB05A7AEF2B7118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C4272C0B92FD4A5F78FDE4D6AA7E093BA98D2AAC3B36639014EF41E9360D8B4092BFB52F27436B24CD27B1F2B4A29FD5E1DFB05A7AEF2B7118G" TargetMode="External"/><Relationship Id="rId24" Type="http://schemas.openxmlformats.org/officeDocument/2006/relationships/hyperlink" Target="consultantplus://offline/ref=D8C4272C0B92FD4A5F78FDE4D6AA7E093BAE8F27AE3E36639014EF41E9360D8B4092BFB52F27436220CD27B1F2B4A29FD5E1DFB05A7AEF2B711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C4272C0B92FD4A5F78FDE4D6AA7E093BAE8F27AE3E36639014EF41E9360D8B4092BFB52F27426B2BCD27B1F2B4A29FD5E1DFB05A7AEF2B7118G" TargetMode="External"/><Relationship Id="rId23" Type="http://schemas.openxmlformats.org/officeDocument/2006/relationships/hyperlink" Target="consultantplus://offline/ref=D8C4272C0B92FD4A5F78FDE4D6AA7E093BAE8F27AE3E36639014EF41E9360D8B4092BFB52F27436221CD27B1F2B4A29FD5E1DFB05A7AEF2B7118G" TargetMode="External"/><Relationship Id="rId28" Type="http://schemas.openxmlformats.org/officeDocument/2006/relationships/hyperlink" Target="consultantplus://offline/ref=D8C4272C0B92FD4A5F78FDE4D6AA7E093BA88F24AC3D36639014EF41E9360D8B4092BFB028204760779737B5BBE1A981D3F8C1B5447A7E1FG" TargetMode="External"/><Relationship Id="rId10" Type="http://schemas.openxmlformats.org/officeDocument/2006/relationships/hyperlink" Target="consultantplus://offline/ref=D8C4272C0B92FD4A5F78FDE4D6AA7E093BAE8F27AE3E36639014EF41E9360D8B4092BFB52F27426B21CD27B1F2B4A29FD5E1DFB05A7AEF2B7118G" TargetMode="External"/><Relationship Id="rId19" Type="http://schemas.openxmlformats.org/officeDocument/2006/relationships/hyperlink" Target="consultantplus://offline/ref=D8C4272C0B92FD4A5F78FDE4D6AA7E093BAE8F26AF3436639014EF41E9360D8B4092BFB52F27426D20CD27B1F2B4A29FD5E1DFB05A7AEF2B7118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C4272C0B92FD4A5F78FDE4D6AA7E093BAE8F27AE3E36639014EF41E9360D8B4092BFB52F27436324CD27B1F2B4A29FD5E1DFB05A7AEF2B7118G" TargetMode="External"/><Relationship Id="rId14" Type="http://schemas.openxmlformats.org/officeDocument/2006/relationships/hyperlink" Target="consultantplus://offline/ref=D8C4272C0B92FD4A5F78FDE4D6AA7E093BA98826A83536639014EF41E9360D8B5292E7B92F215D6B24D871E0B47E11G" TargetMode="External"/><Relationship Id="rId22" Type="http://schemas.openxmlformats.org/officeDocument/2006/relationships/hyperlink" Target="consultantplus://offline/ref=D8C4272C0B92FD4A5F78FDE4D6AA7E093BAE8F26AF3436639014EF41E9360D8B4092BFB52F27426D27CD27B1F2B4A29FD5E1DFB05A7AEF2B7118G" TargetMode="External"/><Relationship Id="rId27" Type="http://schemas.openxmlformats.org/officeDocument/2006/relationships/hyperlink" Target="consultantplus://offline/ref=D8C4272C0B92FD4A5F78FDE4D6AA7E093BA88F24AC3D36639014EF41E9360D8B4092BFB028214A60779737B5BBE1A981D3F8C1B5447A7E1FG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2020-07-06T06:58:00Z</dcterms:created>
  <dcterms:modified xsi:type="dcterms:W3CDTF">2020-07-13T00:58:00Z</dcterms:modified>
</cp:coreProperties>
</file>