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41D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ПРОВЕДЕНИЯ ГОСУДАРСТВЕННОЙ ЭКСПЕРТИЗЫ УСЛОВИЙ ТРУДА</w:t>
      </w:r>
    </w:p>
    <w:bookmarkEnd w:id="0"/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Минтруда РФ </w:t>
      </w:r>
      <w:hyperlink r:id="rId5" w:anchor="l22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14.11.2016 N 642н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l16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27.04.2020 N 213н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l5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17.06.2021 N 405н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h150"/>
      <w:bookmarkEnd w:id="1"/>
      <w:r w:rsidRPr="0074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  <w:bookmarkStart w:id="2" w:name="l211"/>
      <w:bookmarkEnd w:id="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экспертиза условий труда осуществляется в целях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  <w:bookmarkStart w:id="3" w:name="l79"/>
      <w:bookmarkEnd w:id="3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экспертиза условий труда осуществляется на основании: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страховщиков, организаций, проводивших специальную оценку условий труда (в случае проведения государственной экспертизы в целях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труда) (далее - заявитель);</w:t>
      </w:r>
      <w:bookmarkStart w:id="4" w:name="l151"/>
      <w:bookmarkStart w:id="5" w:name="l80"/>
      <w:bookmarkEnd w:id="4"/>
      <w:bookmarkEnd w:id="5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Минтруда РФ </w:t>
      </w:r>
      <w:hyperlink r:id="rId8" w:anchor="l22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14.11.2016 N 642н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определений судебных органов;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закона </w:t>
      </w:r>
      <w:hyperlink r:id="rId9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2013 г. N 426-ФЗ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объединений, страховщиков, органов исполнительной власти, организаций, проводивших специальную оценку условий труда (в случае проведения государственной экспертизы условий труда в целях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труда);</w:t>
      </w:r>
      <w:bookmarkStart w:id="6" w:name="l212"/>
      <w:bookmarkStart w:id="7" w:name="l152"/>
      <w:bookmarkStart w:id="8" w:name="l81"/>
      <w:bookmarkEnd w:id="6"/>
      <w:bookmarkEnd w:id="7"/>
      <w:bookmarkEnd w:id="8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Приказов Минтруда РФ </w:t>
      </w:r>
      <w:hyperlink r:id="rId10" w:anchor="l22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14.11.2016 N 642н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l16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27.04.2020 N 213н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представлениям федерального органа исполнительной власти, уполномоченного на проведение федерального государственного санитарн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</w:t>
      </w:r>
      <w:bookmarkStart w:id="9" w:name="l218"/>
      <w:bookmarkEnd w:id="9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Минтруда РФ </w:t>
      </w:r>
      <w:hyperlink r:id="rId12" w:anchor="l16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27.04.2020 N 213н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случае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  <w:bookmarkStart w:id="10" w:name="l213"/>
      <w:bookmarkEnd w:id="10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Государственная экспертиза условий труда в целях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исполнительной власти субъектов Российской Федерации в области охраны труда:</w:t>
      </w:r>
      <w:bookmarkStart w:id="11" w:name="l82"/>
      <w:bookmarkEnd w:id="11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подпунктами "б", "в" и "г" пункта 3 настоящего Порядка, а также в случаях, когда заявителем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- бесплатно; (в ред. Приказа Минтруда РФ </w:t>
      </w:r>
      <w:hyperlink r:id="rId13" w:anchor="l16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27.04.2020 N 213н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2" w:name="l219"/>
      <w:bookmarkEnd w:id="1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"а" пункта 3 настоящего Порядка, - за счет средств заявителя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" w:name="l153"/>
      <w:bookmarkEnd w:id="13"/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Минтруда РФ </w:t>
      </w:r>
      <w:hyperlink r:id="rId14" w:anchor="l18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27.04.2020 N 213н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пунктом 28 настоящего Порядка.</w:t>
      </w:r>
      <w:bookmarkStart w:id="14" w:name="l83"/>
      <w:bookmarkEnd w:id="14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нескольких субъектов Российской Федерации;</w:t>
      </w:r>
      <w:bookmarkStart w:id="15" w:name="l154"/>
      <w:bookmarkStart w:id="16" w:name="l84"/>
      <w:bookmarkEnd w:id="15"/>
      <w:bookmarkEnd w:id="16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Заявитель имеет право: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  <w:bookmarkStart w:id="17" w:name="l155"/>
      <w:bookmarkStart w:id="18" w:name="l85"/>
      <w:bookmarkEnd w:id="17"/>
      <w:bookmarkEnd w:id="18"/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</w:t>
      </w: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указанной экспертизы, и конфиденциальность содержащихся в них сведений.</w:t>
      </w:r>
      <w:bookmarkStart w:id="19" w:name="l86"/>
      <w:bookmarkEnd w:id="1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0" w:name="h156"/>
      <w:bookmarkEnd w:id="20"/>
      <w:r w:rsidRPr="0074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Заявление о проведении государственной экспертизы условий труда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проведения государственной экспертизы условий труда по обращениям, предусмотренным подпунктом "а" пункта 3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  <w:bookmarkStart w:id="21" w:name="l157"/>
      <w:bookmarkStart w:id="22" w:name="l87"/>
      <w:bookmarkEnd w:id="21"/>
      <w:bookmarkEnd w:id="2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заявлении указывается: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почтовый адрес заявителя, адрес электронной почты (при наличии);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объекта государственной экспертизы условий труда;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  <w:bookmarkStart w:id="23" w:name="l88"/>
      <w:bookmarkEnd w:id="23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ранее проведенных государственных экспертизах условий труда (при наличии);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сведения об оплате государственной экспертизы условий труда в случае ее проведения в целях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"а" пункта 3 настоящего Порядка, за исключением случаев, указанных в абзаце третьем пункта 5 настоящего Порядка.</w:t>
      </w:r>
      <w:bookmarkStart w:id="24" w:name="l158"/>
      <w:bookmarkStart w:id="25" w:name="l89"/>
      <w:bookmarkEnd w:id="24"/>
      <w:bookmarkEnd w:id="25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подано работодателем, то к нему прилагаются следующие документы: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государственной экспертизы условий труда в целях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26" w:name="l159"/>
      <w:bookmarkEnd w:id="26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работодателем отчет о проведении специальной оценки условий труда &lt;1&gt; (далее - утвержденный работодателем отчет);</w:t>
      </w:r>
      <w:bookmarkStart w:id="27" w:name="l90"/>
      <w:bookmarkEnd w:id="27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Минтруда РФ </w:t>
      </w:r>
      <w:hyperlink r:id="rId15" w:anchor="l22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14.11.2016 N 642н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&lt;1&gt; </w:t>
      </w:r>
      <w:hyperlink r:id="rId16" w:anchor="l316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  <w:bookmarkStart w:id="28" w:name="l214"/>
      <w:bookmarkEnd w:id="28"/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предписания должностных лиц государственных инспекций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в ходе проведения мероприятий по государственному контролю (надзору) за соблюдением требований Федерального закона </w:t>
      </w:r>
      <w:hyperlink r:id="rId17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2013 г. N 426-ФЗ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специальной оценке условий труда" нарушений (при наличии);</w:t>
      </w:r>
      <w:bookmarkStart w:id="29" w:name="l91"/>
      <w:bookmarkEnd w:id="2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  <w:bookmarkStart w:id="30" w:name="l160"/>
      <w:bookmarkEnd w:id="30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  <w:bookmarkStart w:id="31" w:name="l92"/>
      <w:bookmarkEnd w:id="31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системе оплаты труда работников (при наличии);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  <w:bookmarkStart w:id="32" w:name="l161"/>
      <w:bookmarkStart w:id="33" w:name="l93"/>
      <w:bookmarkEnd w:id="32"/>
      <w:bookmarkEnd w:id="33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работников, подлежащих периодическим и (или) предварительным медицинским осмотрам;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  <w:bookmarkStart w:id="34" w:name="l162"/>
      <w:bookmarkStart w:id="35" w:name="l94"/>
      <w:bookmarkEnd w:id="34"/>
      <w:bookmarkEnd w:id="35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  <w:bookmarkStart w:id="36" w:name="l95"/>
      <w:bookmarkEnd w:id="36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указанные в пункте 11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  <w:bookmarkStart w:id="37" w:name="l163"/>
      <w:bookmarkStart w:id="38" w:name="l96"/>
      <w:bookmarkEnd w:id="37"/>
      <w:bookmarkEnd w:id="38"/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которого проводится государственная экспертиза условий труда. Работодатель в срок не позднее десяти рабочих дней с даты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запроса органа государственной экспертизы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запрашиваемые документацию и материалы либо письменно уведомляет о невозможности их представления с указанием причин.</w:t>
      </w:r>
      <w:bookmarkStart w:id="39" w:name="l164"/>
      <w:bookmarkStart w:id="40" w:name="l97"/>
      <w:bookmarkEnd w:id="39"/>
      <w:bookmarkEnd w:id="40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  <w:bookmarkStart w:id="41" w:name="l165"/>
      <w:bookmarkStart w:id="42" w:name="l98"/>
      <w:bookmarkEnd w:id="41"/>
      <w:bookmarkEnd w:id="4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Заявление, определения судебных органов, представления государственных инспекций труда, указанные в пункте 3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результатам указанной в пункте 14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  <w:bookmarkStart w:id="43" w:name="l166"/>
      <w:bookmarkStart w:id="44" w:name="l99"/>
      <w:bookmarkEnd w:id="43"/>
      <w:bookmarkEnd w:id="44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</w:t>
      </w: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экспертную комиссию) и организует проведение государственной экспертизы условий труда.</w:t>
      </w:r>
      <w:bookmarkStart w:id="45" w:name="l167"/>
      <w:bookmarkEnd w:id="45"/>
    </w:p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6" w:name="h168"/>
      <w:bookmarkEnd w:id="46"/>
      <w:r w:rsidRPr="0074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Процедуры государственной экспертизы условий труда и сроки ее проведения</w:t>
      </w:r>
      <w:bookmarkStart w:id="47" w:name="l100"/>
      <w:bookmarkEnd w:id="47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рассмотрение оснований для государственной экспертизы условий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проведение экспертной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объекта государственной экспертизы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48" w:name="l169"/>
      <w:bookmarkEnd w:id="48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  <w:bookmarkStart w:id="49" w:name="l101"/>
      <w:bookmarkEnd w:id="4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оформление результатов государственной экспертизы условий труда.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  <w:bookmarkStart w:id="50" w:name="l170"/>
      <w:bookmarkEnd w:id="50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пункте 27 настоящего Порядка, или в случае невозможности их проведения в течение срока, указанного в абзаце первом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шестьдесят рабочих дней.</w:t>
      </w:r>
      <w:bookmarkStart w:id="51" w:name="l102"/>
      <w:bookmarkEnd w:id="51"/>
    </w:p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2" w:name="h172"/>
      <w:bookmarkEnd w:id="52"/>
      <w:r w:rsidRPr="0074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Рассмотрение оснований для государственной экспертизы условий труда</w:t>
      </w:r>
      <w:bookmarkStart w:id="53" w:name="l171"/>
      <w:bookmarkEnd w:id="53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непроведении</w:t>
      </w:r>
      <w:proofErr w:type="spell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условий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  <w:bookmarkStart w:id="54" w:name="l103"/>
      <w:bookmarkStart w:id="55" w:name="l173"/>
      <w:bookmarkEnd w:id="54"/>
      <w:bookmarkEnd w:id="55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Государственная экспертиза условий труда не проводится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сведений, предусмотренных подпунктами "а" - "е" пункта 11 настоящего Порядка;</w:t>
      </w:r>
      <w:bookmarkStart w:id="56" w:name="l104"/>
      <w:bookmarkEnd w:id="56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непредставлении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случае, если заявителем является работодатель, документов, прилагаемых к заявлению, предусмотренных пунктом 11 настоящего Порядка;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подложных документов или заведомо ложных сведений.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государственной экспертизы информирует заявителя о </w:t>
      </w:r>
      <w:proofErr w:type="spell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непроведении</w:t>
      </w:r>
      <w:proofErr w:type="spell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возвращаются документы, представленные на бумажном носителе, а также в случаях, указанных в подпунктах "а" и "б" пункта 20 настоящего Порядка, обеспечивается возврат денежных средств, внесенных в счет оплаты государственной экспертизы условий труда.</w:t>
      </w:r>
      <w:bookmarkStart w:id="57" w:name="l174"/>
      <w:bookmarkStart w:id="58" w:name="l105"/>
      <w:bookmarkStart w:id="59" w:name="l175"/>
      <w:bookmarkEnd w:id="57"/>
      <w:bookmarkEnd w:id="58"/>
      <w:bookmarkEnd w:id="5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</w:t>
      </w:r>
      <w:proofErr w:type="spell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условий труда по основаниям, указанным в подпунктах "а" и "б" пункта 20 настоящего Порядка, заявитель вправе повторно направить заявление и документы в порядке, предусмотренном пунктом 12 настоящего Порядка.</w:t>
      </w:r>
      <w:bookmarkStart w:id="60" w:name="l106"/>
      <w:bookmarkEnd w:id="60"/>
    </w:p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1" w:name="h176"/>
      <w:bookmarkEnd w:id="61"/>
      <w:r w:rsidRPr="0074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Проведение государственной экспертизы условий труда в отношении указанного заявителем объекта государственной экспертизы условий труда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проведении государственной экспертизы условий труда в целях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эксперт (экспертная комиссия) анализирует отчет, последовательно проверяя на соответствие требованиям Федерального закона </w:t>
      </w:r>
      <w:hyperlink r:id="rId18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2013 г. N 426-ФЗ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специальной оценке условий труда" следующие обстоятельства:</w:t>
      </w:r>
      <w:bookmarkStart w:id="62" w:name="l177"/>
      <w:bookmarkStart w:id="63" w:name="l107"/>
      <w:bookmarkEnd w:id="62"/>
      <w:bookmarkEnd w:id="63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данных о работодателе на титульном листе отчета данным, указанным в основаниях для государственной экспертизы условий труда;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разделе I отчета: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  <w:bookmarkStart w:id="64" w:name="l178"/>
      <w:bookmarkStart w:id="65" w:name="l108"/>
      <w:bookmarkEnd w:id="64"/>
      <w:bookmarkEnd w:id="65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использованных в ходе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специальной оценки условий труда средств измерения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  <w:bookmarkStart w:id="66" w:name="l179"/>
      <w:bookmarkStart w:id="67" w:name="l109"/>
      <w:bookmarkEnd w:id="66"/>
      <w:bookmarkEnd w:id="67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сведений о поверке средств измерения, использованных в ходе проведения специальной оценки условий труда;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разделе II отчета: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отнесения рабочих мест к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таковых;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сведений о рабочем месте (рабочих местах) сведениям, указанным в заявлении;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идентификации вредных и (или) опасных факторов производственной среды и трудового процесса в соответствии с Классификатором вредных и (или) опасных производственных факторов &lt;1&gt;, а также их источников на исследуемом рабочем месте (рабочих местах);</w:t>
      </w:r>
      <w:bookmarkStart w:id="68" w:name="l180"/>
      <w:bookmarkStart w:id="69" w:name="l110"/>
      <w:bookmarkEnd w:id="68"/>
      <w:bookmarkEnd w:id="6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Утвержден приказом Министерства труда и социальной защиты Российской Федерации </w:t>
      </w:r>
      <w:hyperlink r:id="rId19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января 2014 г. N 33н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  <w:bookmarkStart w:id="70" w:name="l111"/>
      <w:bookmarkEnd w:id="70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протоколах испытаний (измерений):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разделе I отчета;</w:t>
      </w:r>
      <w:bookmarkStart w:id="71" w:name="l181"/>
      <w:bookmarkEnd w:id="71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данных о работодателе данным, указанным на титульном листе отчета;</w:t>
      </w:r>
      <w:bookmarkStart w:id="72" w:name="l112"/>
      <w:bookmarkEnd w:id="7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данных о рабочих места данным, указанным в разделе II отчета;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измеренных (испытанных) величин идентифицированным на рабочем месте (рабочих местах) и указанным в разделе II отчета вредным и (или) опасным факторам производственной среды и трудового процесса;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примененных в ходе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специальной оценки условий труда метода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  <w:bookmarkStart w:id="73" w:name="l182"/>
      <w:bookmarkStart w:id="74" w:name="l113"/>
      <w:bookmarkEnd w:id="73"/>
      <w:bookmarkEnd w:id="74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разделе III отчета: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данных о работодателе данным, указанным в основаниях для государственной экспертизы условий труда и на титульном листе отчета;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наименования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 разрядов;</w:t>
      </w:r>
      <w:bookmarkStart w:id="75" w:name="l114"/>
      <w:bookmarkEnd w:id="75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указанных в строке 030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</w:t>
      </w:r>
      <w:hyperlink r:id="rId20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января 2014 г. N 33н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  <w:bookmarkStart w:id="76" w:name="l115"/>
      <w:bookmarkEnd w:id="76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  <w:bookmarkStart w:id="77" w:name="l183"/>
      <w:bookmarkEnd w:id="77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предоставления работнику (работникам) указанных в строке 040 Карты гарантий и компенсаций;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строки 030 Карты;</w:t>
      </w:r>
      <w:bookmarkStart w:id="78" w:name="l116"/>
      <w:bookmarkEnd w:id="78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</w:t>
      </w:r>
      <w:hyperlink r:id="rId21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января 2014 г. N 33н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  <w:bookmarkStart w:id="79" w:name="l184"/>
      <w:bookmarkEnd w:id="7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соответствие данных и правильность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Сводной ведомости результатов проведения специальной оценки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 данным Карты (Карт) и прилагаемых к ним протоколов результатов испытаний (измерений);</w:t>
      </w:r>
      <w:bookmarkStart w:id="80" w:name="l117"/>
      <w:bookmarkEnd w:id="80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</w:t>
      </w:r>
      <w:hyperlink r:id="rId22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января 2014 г. N 33н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  <w:bookmarkStart w:id="81" w:name="l185"/>
      <w:bookmarkStart w:id="82" w:name="l118"/>
      <w:bookmarkEnd w:id="81"/>
      <w:bookmarkEnd w:id="8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соответствие данных и правильность заполнения Перечня рекомендуемых мероприятий по улучшению условий труда на рабочем месте (рабочих местах) &lt;1&gt; данным строки 050 Карты указанного рабочего места (рабочих мест).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</w:t>
      </w:r>
      <w:hyperlink r:id="rId23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января 2014 г. N 33н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  <w:bookmarkStart w:id="83" w:name="l119"/>
      <w:bookmarkEnd w:id="83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  <w:bookmarkStart w:id="84" w:name="l186"/>
      <w:bookmarkStart w:id="85" w:name="l120"/>
      <w:bookmarkEnd w:id="84"/>
      <w:bookmarkEnd w:id="85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сокращенной продолжительности рабочей недели;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ежегодного дополнительного оплачиваемого отпуска;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оплаты труда в повышенном размере;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  <w:bookmarkStart w:id="86" w:name="l187"/>
      <w:bookmarkStart w:id="87" w:name="l121"/>
      <w:bookmarkEnd w:id="86"/>
      <w:bookmarkEnd w:id="87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  <w:bookmarkStart w:id="88" w:name="l122"/>
      <w:bookmarkEnd w:id="88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состояние санитарно-бытового и лечебно-профилактического обслуживания работника (работников);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установленные режимы труда и отдыха работника (работников);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  <w:bookmarkStart w:id="89" w:name="l188"/>
      <w:bookmarkEnd w:id="8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</w:t>
      </w: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 информации в целях проводимой государственной экспертизы условий труда.</w:t>
      </w:r>
      <w:bookmarkStart w:id="90" w:name="l123"/>
      <w:bookmarkEnd w:id="90"/>
    </w:p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1" w:name="h189"/>
      <w:bookmarkEnd w:id="91"/>
      <w:r w:rsidRPr="0074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Проведение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  <w:bookmarkStart w:id="92" w:name="l190"/>
      <w:bookmarkStart w:id="93" w:name="l124"/>
      <w:bookmarkStart w:id="94" w:name="l125"/>
      <w:bookmarkEnd w:id="92"/>
      <w:bookmarkEnd w:id="93"/>
      <w:bookmarkEnd w:id="94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экспертизы условий труда в целях оценки качества проведения специальной оценки условий труда в соответствии с подпунктом "а" пункта 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bookmarkStart w:id="95" w:name="l191"/>
      <w:bookmarkEnd w:id="95"/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экспертизы условий труда в целях оценки фактических условий труда работников в соответствии с подпунктом "а" пункта 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bookmarkStart w:id="96" w:name="l126"/>
      <w:bookmarkEnd w:id="96"/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государственной экспертизы условий труда в соответствии с подпунктом "в" пункта 3 настоящего Порядка проведение исследований (испытаний) и измерений вредных и (или)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Федерации, которое обеспечивает рассмотрение указанных обращений и при отсутствии нарушений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пунктов 27 и 29 настоящего Порядка направляет их в 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Федерации" &lt;4&gt;, которое проводит запрашиваемые исследования (испытания) и измерения вредных и (или)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труда и социальной защиты Российской Федерации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97" w:name="l192"/>
      <w:bookmarkStart w:id="98" w:name="l127"/>
      <w:bookmarkStart w:id="99" w:name="l221"/>
      <w:bookmarkStart w:id="100" w:name="l224"/>
      <w:bookmarkEnd w:id="97"/>
      <w:bookmarkEnd w:id="98"/>
      <w:bookmarkEnd w:id="99"/>
      <w:bookmarkEnd w:id="100"/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Минтруда РФ </w:t>
      </w:r>
      <w:hyperlink r:id="rId24" w:anchor="l13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17.06.2021 N 405н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01" w:name="l222"/>
      <w:bookmarkEnd w:id="101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25" w:anchor="l216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Минтруда РФ </w:t>
      </w:r>
      <w:hyperlink r:id="rId26" w:anchor="l13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17.06.2021 N 405н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органа государственной экспертизы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02" w:name="l225"/>
      <w:bookmarkStart w:id="103" w:name="l223"/>
      <w:bookmarkEnd w:id="102"/>
      <w:bookmarkEnd w:id="103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  <w:bookmarkStart w:id="104" w:name="l128"/>
      <w:bookmarkStart w:id="105" w:name="l193"/>
      <w:bookmarkStart w:id="106" w:name="l129"/>
      <w:bookmarkEnd w:id="104"/>
      <w:bookmarkEnd w:id="105"/>
      <w:bookmarkEnd w:id="106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  <w:bookmarkStart w:id="107" w:name="l194"/>
      <w:bookmarkStart w:id="108" w:name="l130"/>
      <w:bookmarkEnd w:id="107"/>
      <w:bookmarkEnd w:id="108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пункте 30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сре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  <w:bookmarkStart w:id="109" w:name="l195"/>
      <w:bookmarkStart w:id="110" w:name="l131"/>
      <w:bookmarkStart w:id="111" w:name="l196"/>
      <w:bookmarkEnd w:id="109"/>
      <w:bookmarkEnd w:id="110"/>
      <w:bookmarkEnd w:id="111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условий труда.</w:t>
      </w:r>
      <w:bookmarkStart w:id="112" w:name="l132"/>
      <w:bookmarkEnd w:id="11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документального подтверждения указанной в настоящем пункте оплаты, произвести которую в соответствии с абзацем вторым пункта 28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  <w:bookmarkStart w:id="113" w:name="l197"/>
      <w:bookmarkStart w:id="114" w:name="l133"/>
      <w:bookmarkEnd w:id="113"/>
      <w:bookmarkEnd w:id="114"/>
    </w:p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5" w:name="h199"/>
      <w:bookmarkEnd w:id="115"/>
      <w:r w:rsidRPr="0074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VII. Оформление результатов государственной экспертизы условий труда</w:t>
      </w:r>
      <w:bookmarkStart w:id="116" w:name="l198"/>
      <w:bookmarkEnd w:id="116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  <w:bookmarkStart w:id="117" w:name="l134"/>
      <w:bookmarkEnd w:id="117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  <w:bookmarkStart w:id="118" w:name="l200"/>
      <w:bookmarkEnd w:id="118"/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  <w:bookmarkStart w:id="119" w:name="l135"/>
      <w:bookmarkEnd w:id="11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объект государственной экспертизы условий труда;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наименование работодателя или его обособленного подразделения, в отношении условий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которого проводится государственная экспертиза условий труда;</w:t>
      </w:r>
      <w:bookmarkStart w:id="120" w:name="l201"/>
      <w:bookmarkStart w:id="121" w:name="l136"/>
      <w:bookmarkEnd w:id="120"/>
      <w:bookmarkEnd w:id="121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документов, представленных в составе оснований для государственной экспертизы условий труда и (или) полученных в соответствии с пунктом 13 настоящего Порядка.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дополнительно указываются сведения об организации (организациях), проводившей специальную оценку условий труда, включающие:</w:t>
      </w:r>
      <w:bookmarkStart w:id="122" w:name="l137"/>
      <w:bookmarkEnd w:id="12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закона </w:t>
      </w:r>
      <w:hyperlink r:id="rId27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2013 г. N 426-ФЗ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специальной оценке условий труда", в качестве организаций, оказывающих услуги по аттестации рабочих мест по условиям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  <w:bookmarkStart w:id="123" w:name="l202"/>
      <w:bookmarkStart w:id="124" w:name="l138"/>
      <w:bookmarkEnd w:id="123"/>
      <w:bookmarkEnd w:id="124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  <w:bookmarkStart w:id="125" w:name="l139"/>
      <w:bookmarkEnd w:id="125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качестве проведения специальной оценки условий труда;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обоснованности предоставления (</w:t>
      </w:r>
      <w:proofErr w:type="spell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объемов предоставляемых гарантий и компенсаций работникам, занятым на работах с вредными и (или) опасными условиями труда;</w:t>
      </w:r>
      <w:bookmarkStart w:id="126" w:name="l203"/>
      <w:bookmarkStart w:id="127" w:name="l140"/>
      <w:bookmarkEnd w:id="126"/>
      <w:bookmarkEnd w:id="127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пунктом 13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  <w:bookmarkStart w:id="128" w:name="l141"/>
      <w:bookmarkEnd w:id="128"/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  <w:bookmarkStart w:id="129" w:name="l204"/>
      <w:bookmarkEnd w:id="12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  <w:bookmarkStart w:id="130" w:name="l142"/>
      <w:bookmarkEnd w:id="130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  <w:bookmarkStart w:id="131" w:name="l205"/>
      <w:bookmarkEnd w:id="131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  <w:bookmarkStart w:id="132" w:name="l143"/>
      <w:bookmarkEnd w:id="132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Не позднее трех рабочих дней с момента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заключения государственной экспертизы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экземпляр заключения: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  <w:bookmarkStart w:id="133" w:name="l206"/>
      <w:bookmarkEnd w:id="133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организация, проводившая специальную оценку условий труда, не является заявителем, либо государственная экспертиза условий труда проводилась в целях оценки качества проведения специальной оценки условий труда)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4" w:name="l144"/>
      <w:bookmarkEnd w:id="134"/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Минтруда РФ </w:t>
      </w:r>
      <w:hyperlink r:id="rId28" w:anchor="l22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14.11.2016 N 642н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5" w:name="l216"/>
      <w:bookmarkEnd w:id="135"/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Минтруда РФ </w:t>
      </w:r>
      <w:hyperlink r:id="rId29" w:anchor="l22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14.11.2016 N 642н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Результаты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качества специальной оценки условий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разногласия. Сведения о результатах проведенной государственной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качества специальной оценки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органом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 &lt;1&gt;.</w:t>
      </w:r>
      <w:bookmarkStart w:id="136" w:name="l215"/>
      <w:bookmarkStart w:id="137" w:name="l207"/>
      <w:bookmarkStart w:id="138" w:name="l220"/>
      <w:bookmarkEnd w:id="136"/>
      <w:bookmarkEnd w:id="137"/>
      <w:bookmarkEnd w:id="138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Минтруда РФ </w:t>
      </w:r>
      <w:hyperlink r:id="rId30" w:anchor="l16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27.04.2020 N 213н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</w:t>
      </w:r>
      <w:hyperlink r:id="rId31" w:anchor="l0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2013 г. N 426-ФЗ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  <w:bookmarkStart w:id="139" w:name="l145"/>
      <w:bookmarkEnd w:id="139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В случае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заключения государственной экспертизы условий труда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  <w:bookmarkStart w:id="140" w:name="l146"/>
      <w:bookmarkEnd w:id="140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заключения государственной экспертизы условий труда не позднее десяти рабочих дней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государственной экспертизы условий труда письменного обращения о его выдаче: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  <w:bookmarkStart w:id="141" w:name="l208"/>
      <w:bookmarkEnd w:id="141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  <w:bookmarkStart w:id="142" w:name="l147"/>
      <w:bookmarkEnd w:id="142"/>
    </w:p>
    <w:p w:rsidR="00741D26" w:rsidRPr="00741D26" w:rsidRDefault="00741D26" w:rsidP="00741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3" w:name="h209"/>
      <w:bookmarkEnd w:id="143"/>
      <w:r w:rsidRPr="00741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Разногласия по вопросам проведения государственной экспертизы условий труда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44.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бесплатно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Минтруда РФ </w:t>
      </w:r>
      <w:hyperlink r:id="rId32" w:anchor="l16" w:tgtFrame="_blank" w:history="1">
        <w:r w:rsidRPr="0074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27.04.2020 N 213н</w:t>
        </w:r>
      </w:hyperlink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  <w:bookmarkStart w:id="144" w:name="l210"/>
      <w:bookmarkStart w:id="145" w:name="l148"/>
      <w:bookmarkEnd w:id="144"/>
      <w:bookmarkEnd w:id="145"/>
      <w:proofErr w:type="gramEnd"/>
    </w:p>
    <w:p w:rsidR="00741D26" w:rsidRPr="00741D26" w:rsidRDefault="00741D26" w:rsidP="0074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F3C" w:rsidRDefault="000D1F3C"/>
    <w:sectPr w:rsidR="000D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9B"/>
    <w:rsid w:val="0001452A"/>
    <w:rsid w:val="00025746"/>
    <w:rsid w:val="00031BBA"/>
    <w:rsid w:val="00041929"/>
    <w:rsid w:val="00043A75"/>
    <w:rsid w:val="00060DF1"/>
    <w:rsid w:val="000645FB"/>
    <w:rsid w:val="000B7A9C"/>
    <w:rsid w:val="000C0A23"/>
    <w:rsid w:val="000D1F3C"/>
    <w:rsid w:val="000D6BD8"/>
    <w:rsid w:val="000F2D97"/>
    <w:rsid w:val="00102AE7"/>
    <w:rsid w:val="0013317C"/>
    <w:rsid w:val="00134823"/>
    <w:rsid w:val="0014301C"/>
    <w:rsid w:val="0014458A"/>
    <w:rsid w:val="001468BA"/>
    <w:rsid w:val="00150673"/>
    <w:rsid w:val="00153BB9"/>
    <w:rsid w:val="001837BC"/>
    <w:rsid w:val="00187DBC"/>
    <w:rsid w:val="00196425"/>
    <w:rsid w:val="001B1597"/>
    <w:rsid w:val="001B2137"/>
    <w:rsid w:val="001C4F66"/>
    <w:rsid w:val="001E5322"/>
    <w:rsid w:val="001F503D"/>
    <w:rsid w:val="00222BA1"/>
    <w:rsid w:val="002340DA"/>
    <w:rsid w:val="0024281C"/>
    <w:rsid w:val="002531F4"/>
    <w:rsid w:val="00270D26"/>
    <w:rsid w:val="00283B41"/>
    <w:rsid w:val="00293334"/>
    <w:rsid w:val="002A4FF7"/>
    <w:rsid w:val="002B4562"/>
    <w:rsid w:val="002E5490"/>
    <w:rsid w:val="00300CE4"/>
    <w:rsid w:val="003230C2"/>
    <w:rsid w:val="00323A6A"/>
    <w:rsid w:val="00325338"/>
    <w:rsid w:val="00337423"/>
    <w:rsid w:val="00345B01"/>
    <w:rsid w:val="00350463"/>
    <w:rsid w:val="00363121"/>
    <w:rsid w:val="00363DDB"/>
    <w:rsid w:val="00366F02"/>
    <w:rsid w:val="00384EE6"/>
    <w:rsid w:val="003A1B98"/>
    <w:rsid w:val="003A6035"/>
    <w:rsid w:val="003E659B"/>
    <w:rsid w:val="00405420"/>
    <w:rsid w:val="0041071D"/>
    <w:rsid w:val="00410D0E"/>
    <w:rsid w:val="0044468A"/>
    <w:rsid w:val="00446D9B"/>
    <w:rsid w:val="004605BE"/>
    <w:rsid w:val="00465309"/>
    <w:rsid w:val="00475B5E"/>
    <w:rsid w:val="0048257A"/>
    <w:rsid w:val="004D5F45"/>
    <w:rsid w:val="004E7E5C"/>
    <w:rsid w:val="004F73FD"/>
    <w:rsid w:val="004F75F9"/>
    <w:rsid w:val="00503428"/>
    <w:rsid w:val="005101A1"/>
    <w:rsid w:val="00527678"/>
    <w:rsid w:val="00527AC1"/>
    <w:rsid w:val="0054142E"/>
    <w:rsid w:val="0056090A"/>
    <w:rsid w:val="00561DEE"/>
    <w:rsid w:val="005818A9"/>
    <w:rsid w:val="00597193"/>
    <w:rsid w:val="005A2B95"/>
    <w:rsid w:val="005B0D5B"/>
    <w:rsid w:val="005B4436"/>
    <w:rsid w:val="005B735F"/>
    <w:rsid w:val="005C3ACA"/>
    <w:rsid w:val="005D64D8"/>
    <w:rsid w:val="005F1E05"/>
    <w:rsid w:val="00637184"/>
    <w:rsid w:val="006457ED"/>
    <w:rsid w:val="00666E30"/>
    <w:rsid w:val="00675F25"/>
    <w:rsid w:val="0068088C"/>
    <w:rsid w:val="00692DEB"/>
    <w:rsid w:val="006A7E18"/>
    <w:rsid w:val="006B131F"/>
    <w:rsid w:val="006B3F21"/>
    <w:rsid w:val="006B76CF"/>
    <w:rsid w:val="006E3680"/>
    <w:rsid w:val="00723C88"/>
    <w:rsid w:val="007335B9"/>
    <w:rsid w:val="00734A23"/>
    <w:rsid w:val="00741D26"/>
    <w:rsid w:val="007449CC"/>
    <w:rsid w:val="00756777"/>
    <w:rsid w:val="007613AE"/>
    <w:rsid w:val="007662BC"/>
    <w:rsid w:val="00781A1E"/>
    <w:rsid w:val="00793326"/>
    <w:rsid w:val="007B4EDA"/>
    <w:rsid w:val="007E0CDD"/>
    <w:rsid w:val="00811312"/>
    <w:rsid w:val="00847FD7"/>
    <w:rsid w:val="008606FB"/>
    <w:rsid w:val="008826B3"/>
    <w:rsid w:val="00884FAE"/>
    <w:rsid w:val="00895698"/>
    <w:rsid w:val="00896EE0"/>
    <w:rsid w:val="008B245F"/>
    <w:rsid w:val="008B4363"/>
    <w:rsid w:val="008B58A2"/>
    <w:rsid w:val="008B591A"/>
    <w:rsid w:val="008C5562"/>
    <w:rsid w:val="008E623D"/>
    <w:rsid w:val="008F324D"/>
    <w:rsid w:val="00904927"/>
    <w:rsid w:val="00915994"/>
    <w:rsid w:val="0092079A"/>
    <w:rsid w:val="00920855"/>
    <w:rsid w:val="00922445"/>
    <w:rsid w:val="009507F4"/>
    <w:rsid w:val="00951B99"/>
    <w:rsid w:val="009600E7"/>
    <w:rsid w:val="00976AA6"/>
    <w:rsid w:val="009906C8"/>
    <w:rsid w:val="009D11AE"/>
    <w:rsid w:val="009D648C"/>
    <w:rsid w:val="00A23488"/>
    <w:rsid w:val="00A45777"/>
    <w:rsid w:val="00A52EC3"/>
    <w:rsid w:val="00A631DE"/>
    <w:rsid w:val="00A63203"/>
    <w:rsid w:val="00A644BD"/>
    <w:rsid w:val="00A65C28"/>
    <w:rsid w:val="00A734DE"/>
    <w:rsid w:val="00A74A19"/>
    <w:rsid w:val="00A758FD"/>
    <w:rsid w:val="00AC2CBE"/>
    <w:rsid w:val="00AC508C"/>
    <w:rsid w:val="00AD1A7F"/>
    <w:rsid w:val="00AF5977"/>
    <w:rsid w:val="00B24A2A"/>
    <w:rsid w:val="00B70422"/>
    <w:rsid w:val="00BB56B6"/>
    <w:rsid w:val="00BC130A"/>
    <w:rsid w:val="00BC5A63"/>
    <w:rsid w:val="00BD375E"/>
    <w:rsid w:val="00BE163C"/>
    <w:rsid w:val="00BE21A3"/>
    <w:rsid w:val="00C0430A"/>
    <w:rsid w:val="00C24866"/>
    <w:rsid w:val="00C40172"/>
    <w:rsid w:val="00C50C6C"/>
    <w:rsid w:val="00C54E5F"/>
    <w:rsid w:val="00C551E7"/>
    <w:rsid w:val="00C57665"/>
    <w:rsid w:val="00C9300E"/>
    <w:rsid w:val="00C936AB"/>
    <w:rsid w:val="00CB07C8"/>
    <w:rsid w:val="00CB2373"/>
    <w:rsid w:val="00CD1906"/>
    <w:rsid w:val="00CD7377"/>
    <w:rsid w:val="00CE1CE6"/>
    <w:rsid w:val="00CE31C9"/>
    <w:rsid w:val="00D11672"/>
    <w:rsid w:val="00D212C3"/>
    <w:rsid w:val="00D218B0"/>
    <w:rsid w:val="00D27BA3"/>
    <w:rsid w:val="00D36867"/>
    <w:rsid w:val="00D40A99"/>
    <w:rsid w:val="00D45272"/>
    <w:rsid w:val="00D45540"/>
    <w:rsid w:val="00D6127D"/>
    <w:rsid w:val="00D64ECD"/>
    <w:rsid w:val="00D651D7"/>
    <w:rsid w:val="00D771C1"/>
    <w:rsid w:val="00D922E8"/>
    <w:rsid w:val="00DA3855"/>
    <w:rsid w:val="00DB37B1"/>
    <w:rsid w:val="00DD7D76"/>
    <w:rsid w:val="00DE0AEC"/>
    <w:rsid w:val="00DF278D"/>
    <w:rsid w:val="00DF30BB"/>
    <w:rsid w:val="00E177F1"/>
    <w:rsid w:val="00E2334F"/>
    <w:rsid w:val="00E441DE"/>
    <w:rsid w:val="00E511FD"/>
    <w:rsid w:val="00E70A31"/>
    <w:rsid w:val="00E93149"/>
    <w:rsid w:val="00E94BFC"/>
    <w:rsid w:val="00E95DC6"/>
    <w:rsid w:val="00EA600C"/>
    <w:rsid w:val="00EB381A"/>
    <w:rsid w:val="00ED6E22"/>
    <w:rsid w:val="00EE7557"/>
    <w:rsid w:val="00EF6998"/>
    <w:rsid w:val="00F06B78"/>
    <w:rsid w:val="00F070B7"/>
    <w:rsid w:val="00F076EA"/>
    <w:rsid w:val="00F147E1"/>
    <w:rsid w:val="00F26CAA"/>
    <w:rsid w:val="00F30771"/>
    <w:rsid w:val="00F3393D"/>
    <w:rsid w:val="00F42EF4"/>
    <w:rsid w:val="00F67640"/>
    <w:rsid w:val="00F76372"/>
    <w:rsid w:val="00FA3801"/>
    <w:rsid w:val="00FB6D4C"/>
    <w:rsid w:val="00FC2654"/>
    <w:rsid w:val="00FC4F3E"/>
    <w:rsid w:val="00FD3A38"/>
    <w:rsid w:val="00FD4125"/>
    <w:rsid w:val="00FE0619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1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7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D26"/>
    <w:rPr>
      <w:color w:val="0000FF"/>
      <w:u w:val="single"/>
    </w:rPr>
  </w:style>
  <w:style w:type="paragraph" w:customStyle="1" w:styleId="dt-p">
    <w:name w:val="dt-p"/>
    <w:basedOn w:val="a"/>
    <w:rsid w:val="007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41D26"/>
  </w:style>
  <w:style w:type="character" w:customStyle="1" w:styleId="dt-r">
    <w:name w:val="dt-r"/>
    <w:basedOn w:val="a0"/>
    <w:rsid w:val="0074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1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7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D26"/>
    <w:rPr>
      <w:color w:val="0000FF"/>
      <w:u w:val="single"/>
    </w:rPr>
  </w:style>
  <w:style w:type="paragraph" w:customStyle="1" w:styleId="dt-p">
    <w:name w:val="dt-p"/>
    <w:basedOn w:val="a"/>
    <w:rsid w:val="007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41D26"/>
  </w:style>
  <w:style w:type="character" w:customStyle="1" w:styleId="dt-r">
    <w:name w:val="dt-r"/>
    <w:basedOn w:val="a0"/>
    <w:rsid w:val="0074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8456" TargetMode="External"/><Relationship Id="rId13" Type="http://schemas.openxmlformats.org/officeDocument/2006/relationships/hyperlink" Target="https://normativ.kontur.ru/document?moduleId=1&amp;documentId=368682" TargetMode="External"/><Relationship Id="rId18" Type="http://schemas.openxmlformats.org/officeDocument/2006/relationships/hyperlink" Target="https://normativ.kontur.ru/document?moduleId=1&amp;documentId=382318" TargetMode="External"/><Relationship Id="rId26" Type="http://schemas.openxmlformats.org/officeDocument/2006/relationships/hyperlink" Target="https://normativ.kontur.ru/document?moduleId=1&amp;documentId=4009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692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00953" TargetMode="External"/><Relationship Id="rId12" Type="http://schemas.openxmlformats.org/officeDocument/2006/relationships/hyperlink" Target="https://normativ.kontur.ru/document?moduleId=1&amp;documentId=368682" TargetMode="External"/><Relationship Id="rId17" Type="http://schemas.openxmlformats.org/officeDocument/2006/relationships/hyperlink" Target="https://normativ.kontur.ru/document?moduleId=1&amp;documentId=382318" TargetMode="External"/><Relationship Id="rId25" Type="http://schemas.openxmlformats.org/officeDocument/2006/relationships/hyperlink" Target="https://normativ.kontur.ru/document?moduleId=1&amp;documentId=37717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69213" TargetMode="External"/><Relationship Id="rId20" Type="http://schemas.openxmlformats.org/officeDocument/2006/relationships/hyperlink" Target="https://normativ.kontur.ru/document?moduleId=1&amp;documentId=369213" TargetMode="External"/><Relationship Id="rId29" Type="http://schemas.openxmlformats.org/officeDocument/2006/relationships/hyperlink" Target="https://normativ.kontur.ru/document?moduleId=1&amp;documentId=28845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8682" TargetMode="External"/><Relationship Id="rId11" Type="http://schemas.openxmlformats.org/officeDocument/2006/relationships/hyperlink" Target="https://normativ.kontur.ru/document?moduleId=1&amp;documentId=368682" TargetMode="External"/><Relationship Id="rId24" Type="http://schemas.openxmlformats.org/officeDocument/2006/relationships/hyperlink" Target="https://normativ.kontur.ru/document?moduleId=1&amp;documentId=400953" TargetMode="External"/><Relationship Id="rId32" Type="http://schemas.openxmlformats.org/officeDocument/2006/relationships/hyperlink" Target="https://normativ.kontur.ru/document?moduleId=1&amp;documentId=368682" TargetMode="External"/><Relationship Id="rId5" Type="http://schemas.openxmlformats.org/officeDocument/2006/relationships/hyperlink" Target="https://normativ.kontur.ru/document?moduleId=1&amp;documentId=288456" TargetMode="External"/><Relationship Id="rId15" Type="http://schemas.openxmlformats.org/officeDocument/2006/relationships/hyperlink" Target="https://normativ.kontur.ru/document?moduleId=1&amp;documentId=288456" TargetMode="External"/><Relationship Id="rId23" Type="http://schemas.openxmlformats.org/officeDocument/2006/relationships/hyperlink" Target="https://normativ.kontur.ru/document?moduleId=1&amp;documentId=369213" TargetMode="External"/><Relationship Id="rId28" Type="http://schemas.openxmlformats.org/officeDocument/2006/relationships/hyperlink" Target="https://normativ.kontur.ru/document?moduleId=1&amp;documentId=288456" TargetMode="External"/><Relationship Id="rId10" Type="http://schemas.openxmlformats.org/officeDocument/2006/relationships/hyperlink" Target="https://normativ.kontur.ru/document?moduleId=1&amp;documentId=288456" TargetMode="External"/><Relationship Id="rId19" Type="http://schemas.openxmlformats.org/officeDocument/2006/relationships/hyperlink" Target="https://normativ.kontur.ru/document?moduleId=1&amp;documentId=369213" TargetMode="External"/><Relationship Id="rId31" Type="http://schemas.openxmlformats.org/officeDocument/2006/relationships/hyperlink" Target="https://normativ.kontur.ru/document?moduleId=1&amp;documentId=382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82318" TargetMode="External"/><Relationship Id="rId14" Type="http://schemas.openxmlformats.org/officeDocument/2006/relationships/hyperlink" Target="https://normativ.kontur.ru/document?moduleId=1&amp;documentId=368682" TargetMode="External"/><Relationship Id="rId22" Type="http://schemas.openxmlformats.org/officeDocument/2006/relationships/hyperlink" Target="https://normativ.kontur.ru/document?moduleId=1&amp;documentId=369213" TargetMode="External"/><Relationship Id="rId27" Type="http://schemas.openxmlformats.org/officeDocument/2006/relationships/hyperlink" Target="https://normativ.kontur.ru/document?moduleId=1&amp;documentId=382318" TargetMode="External"/><Relationship Id="rId30" Type="http://schemas.openxmlformats.org/officeDocument/2006/relationships/hyperlink" Target="https://normativ.kontur.ru/document?moduleId=1&amp;documentId=368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6680</Words>
  <Characters>38081</Characters>
  <Application>Microsoft Office Word</Application>
  <DocSecurity>0</DocSecurity>
  <Lines>317</Lines>
  <Paragraphs>89</Paragraphs>
  <ScaleCrop>false</ScaleCrop>
  <Company/>
  <LinksUpToDate>false</LinksUpToDate>
  <CharactersWithSpaces>44672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Львович Пиковой</dc:creator>
  <cp:keywords/>
  <dc:description/>
  <cp:lastModifiedBy>Олег Львович Пиковой</cp:lastModifiedBy>
  <cp:revision>2</cp:revision>
  <dcterms:created xsi:type="dcterms:W3CDTF">2021-12-14T07:43:00Z</dcterms:created>
  <dcterms:modified xsi:type="dcterms:W3CDTF">2021-12-14T07:48:00Z</dcterms:modified>
</cp:coreProperties>
</file>