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D" w:rsidRPr="00DC775D" w:rsidRDefault="00DC775D" w:rsidP="00DC77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24535" cy="914400"/>
            <wp:effectExtent l="0" t="0" r="0" b="0"/>
            <wp:docPr id="2" name="Рисунок 2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5D" w:rsidRPr="00DC775D" w:rsidRDefault="00DC775D" w:rsidP="00DC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75D" w:rsidRPr="00DC775D" w:rsidRDefault="00DC775D" w:rsidP="00DC775D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pacing w:val="20"/>
          <w:sz w:val="28"/>
          <w:szCs w:val="24"/>
          <w:lang w:eastAsia="ru-RU"/>
        </w:rPr>
      </w:pPr>
      <w:r w:rsidRPr="00DC775D">
        <w:rPr>
          <w:rFonts w:ascii="Times New Roman" w:eastAsia="Arial Unicode MS" w:hAnsi="Times New Roman" w:cs="Times New Roman"/>
          <w:b/>
          <w:spacing w:val="20"/>
          <w:sz w:val="28"/>
          <w:szCs w:val="24"/>
          <w:lang w:eastAsia="ru-RU"/>
        </w:rPr>
        <w:t xml:space="preserve">ДУМА </w:t>
      </w:r>
    </w:p>
    <w:p w:rsidR="00DC775D" w:rsidRPr="00DC775D" w:rsidRDefault="00DC775D" w:rsidP="00DC775D">
      <w:pPr>
        <w:keepNext/>
        <w:tabs>
          <w:tab w:val="left" w:pos="1390"/>
          <w:tab w:val="center" w:pos="4677"/>
        </w:tabs>
        <w:spacing w:after="0" w:line="360" w:lineRule="auto"/>
        <w:outlineLvl w:val="0"/>
        <w:rPr>
          <w:rFonts w:ascii="Times New Roman" w:eastAsia="Arial Unicode MS" w:hAnsi="Times New Roman" w:cs="Times New Roman"/>
          <w:b/>
          <w:spacing w:val="20"/>
          <w:sz w:val="28"/>
          <w:szCs w:val="24"/>
          <w:lang w:eastAsia="ru-RU"/>
        </w:rPr>
      </w:pPr>
      <w:r w:rsidRPr="00DC775D">
        <w:rPr>
          <w:rFonts w:ascii="Times New Roman" w:eastAsia="Arial Unicode MS" w:hAnsi="Times New Roman" w:cs="Times New Roman"/>
          <w:b/>
          <w:spacing w:val="20"/>
          <w:sz w:val="28"/>
          <w:szCs w:val="24"/>
          <w:lang w:eastAsia="ru-RU"/>
        </w:rPr>
        <w:tab/>
      </w:r>
      <w:r w:rsidRPr="00DC775D">
        <w:rPr>
          <w:rFonts w:ascii="Times New Roman" w:eastAsia="Arial Unicode MS" w:hAnsi="Times New Roman" w:cs="Times New Roman"/>
          <w:b/>
          <w:spacing w:val="20"/>
          <w:sz w:val="28"/>
          <w:szCs w:val="24"/>
          <w:lang w:eastAsia="ru-RU"/>
        </w:rPr>
        <w:tab/>
        <w:t xml:space="preserve">УССУРИЙСКОГО ГОРОДСКОГО ОКРУГА </w:t>
      </w:r>
    </w:p>
    <w:p w:rsidR="00DC775D" w:rsidRPr="00DC775D" w:rsidRDefault="00DC775D" w:rsidP="00DC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75D" w:rsidRPr="00DC775D" w:rsidRDefault="00DC775D" w:rsidP="00DC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C77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DC77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DC775D" w:rsidRPr="00DC775D" w:rsidRDefault="00DC775D" w:rsidP="00DC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775D" w:rsidRPr="00DC775D" w:rsidRDefault="00DC775D" w:rsidP="00DC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775D" w:rsidRPr="00DC775D" w:rsidRDefault="00DC775D" w:rsidP="00DC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775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2021 г.                    г. Уссурийск                            № _____ - НПА</w:t>
      </w:r>
    </w:p>
    <w:p w:rsidR="00DC775D" w:rsidRPr="00DC775D" w:rsidRDefault="00DC775D" w:rsidP="00DC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75D" w:rsidRPr="00DC775D" w:rsidRDefault="00DC775D" w:rsidP="00DC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75D" w:rsidRPr="00DC775D" w:rsidRDefault="00DC775D" w:rsidP="00DC7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Уссурийского городского округа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DC775D" w:rsidRPr="00DC775D" w:rsidRDefault="00DC775D" w:rsidP="00DC775D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C775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Земельным кодексом Российской  Федерации, Федеральным законом от 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 Российской Федерации», Федеральным законом от 13 июля 2015 года № 212-ФЗ «О свободном порте Владивосток», Уставом Уссурийского городского округа Дума Уссурийского</w:t>
      </w:r>
      <w:proofErr w:type="gramEnd"/>
      <w:r w:rsidRPr="00DC7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</w:t>
      </w:r>
    </w:p>
    <w:p w:rsidR="00DC775D" w:rsidRPr="00DC775D" w:rsidRDefault="00DC775D" w:rsidP="00DC775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C775D" w:rsidRPr="00DC775D" w:rsidRDefault="00DC775D" w:rsidP="00DC775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75D" w:rsidRPr="00DC775D" w:rsidRDefault="00DC775D" w:rsidP="00DC775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75D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Положение о муниципальном земельном контроле</w:t>
      </w:r>
      <w:r w:rsidR="009B13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границах </w:t>
      </w:r>
      <w:r w:rsidRPr="00DC775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Уссурийского городского округа (прилагается)</w:t>
      </w:r>
    </w:p>
    <w:p w:rsidR="00DC775D" w:rsidRPr="00DC775D" w:rsidRDefault="00DC775D" w:rsidP="00DC775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75D">
        <w:rPr>
          <w:rFonts w:ascii="Times New Roman" w:eastAsia="Times New Roman" w:hAnsi="Times New Roman" w:cs="Times New Roman"/>
          <w:sz w:val="27"/>
          <w:szCs w:val="27"/>
          <w:lang w:eastAsia="ru-RU"/>
        </w:rPr>
        <w:t>2. Опубликовать настоящее решение в источнике  для официального опубликования.</w:t>
      </w:r>
    </w:p>
    <w:p w:rsidR="00DC775D" w:rsidRDefault="00DC775D" w:rsidP="00DC775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 Настоящее решение вступает в силу с момента официального опубликования</w:t>
      </w:r>
      <w:r w:rsidR="009B13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но не ранее 1 января 2022 года, за  исключением </w:t>
      </w:r>
      <w:r w:rsidR="00C3188B">
        <w:rPr>
          <w:rFonts w:ascii="Times New Roman" w:eastAsia="Times New Roman" w:hAnsi="Times New Roman" w:cs="Times New Roman"/>
          <w:sz w:val="27"/>
          <w:szCs w:val="27"/>
          <w:lang w:eastAsia="ru-RU"/>
        </w:rPr>
        <w:t>п.</w:t>
      </w:r>
      <w:r w:rsidR="00B63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88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36A2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C3188B">
        <w:rPr>
          <w:rFonts w:ascii="Times New Roman" w:eastAsia="Times New Roman" w:hAnsi="Times New Roman" w:cs="Times New Roman"/>
          <w:sz w:val="27"/>
          <w:szCs w:val="27"/>
          <w:lang w:eastAsia="ru-RU"/>
        </w:rPr>
        <w:t>, 3</w:t>
      </w:r>
      <w:r w:rsidR="00236A2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9B13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13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Положения о муниципальном земельном контроле в границах Уссурийского городского округа.</w:t>
      </w:r>
    </w:p>
    <w:p w:rsidR="009B13E8" w:rsidRPr="00DC775D" w:rsidRDefault="009B13E8" w:rsidP="009B13E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357A5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ункты</w:t>
      </w:r>
      <w:r w:rsidR="00C318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37</w:t>
      </w:r>
      <w:r w:rsidR="00B6372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318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 о мун</w:t>
      </w:r>
      <w:r w:rsidR="009357A5">
        <w:rPr>
          <w:rFonts w:ascii="Times New Roman" w:eastAsia="Times New Roman" w:hAnsi="Times New Roman" w:cs="Times New Roman"/>
          <w:sz w:val="27"/>
          <w:szCs w:val="27"/>
          <w:lang w:eastAsia="ru-RU"/>
        </w:rPr>
        <w:t>иципальном земельном контроле в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границах Уссурийского городского округа вступают в силу с 1 марта 2022 года.</w:t>
      </w:r>
    </w:p>
    <w:p w:rsidR="00DC775D" w:rsidRPr="00DC775D" w:rsidRDefault="00DC775D" w:rsidP="00DC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75D" w:rsidRPr="00DC775D" w:rsidRDefault="00DC775D" w:rsidP="00DC7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C775D" w:rsidRPr="00DC775D" w:rsidRDefault="00DC775D" w:rsidP="00DC77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C775D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Председатель Думы                                                  Глава </w:t>
      </w:r>
      <w:proofErr w:type="gramStart"/>
      <w:r w:rsidRPr="00DC775D">
        <w:rPr>
          <w:rFonts w:ascii="Times New Roman" w:eastAsia="Times New Roman" w:hAnsi="Times New Roman" w:cs="Times New Roman"/>
          <w:bCs/>
          <w:sz w:val="27"/>
          <w:szCs w:val="27"/>
        </w:rPr>
        <w:t>Уссурийского</w:t>
      </w:r>
      <w:proofErr w:type="gramEnd"/>
    </w:p>
    <w:p w:rsidR="00DC775D" w:rsidRPr="00DC775D" w:rsidRDefault="00DC775D" w:rsidP="00DC77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C775D">
        <w:rPr>
          <w:rFonts w:ascii="Times New Roman" w:eastAsia="Times New Roman" w:hAnsi="Times New Roman" w:cs="Times New Roman"/>
          <w:bCs/>
          <w:sz w:val="27"/>
          <w:szCs w:val="27"/>
        </w:rPr>
        <w:t>Уссурийского городского округа                            городского округа</w:t>
      </w:r>
    </w:p>
    <w:p w:rsidR="00DC775D" w:rsidRPr="00DC775D" w:rsidRDefault="00DC775D" w:rsidP="00DC77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C775D">
        <w:rPr>
          <w:rFonts w:ascii="Times New Roman" w:eastAsia="Times New Roman" w:hAnsi="Times New Roman" w:cs="Times New Roman"/>
          <w:bCs/>
          <w:sz w:val="27"/>
          <w:szCs w:val="27"/>
        </w:rPr>
        <w:t>______________ А.Н. Черныш                                 ______________Е.Е. Корж</w:t>
      </w:r>
    </w:p>
    <w:p w:rsidR="00DC775D" w:rsidRPr="00DC775D" w:rsidRDefault="00DC775D" w:rsidP="00DC77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DC775D" w:rsidRPr="00DC775D" w:rsidRDefault="00DC775D" w:rsidP="00DC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0991" w:rsidRDefault="003A0991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463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75D" w:rsidRDefault="00DC775D" w:rsidP="00DC775D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5D" w:rsidRDefault="00DC775D" w:rsidP="00DC775D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5D" w:rsidRDefault="00DC775D" w:rsidP="00DC775D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5D" w:rsidRPr="00DC775D" w:rsidRDefault="00DC775D" w:rsidP="00DC775D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DC7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Думы Уссурийского городского округа 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75D" w:rsidRPr="00DC775D" w:rsidRDefault="00DC775D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75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1. Настоящее Положение устанавливает порядок осуществления муниципального земельного контроля на территории Уссурийского городского округа.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>Под муниципальным земельным контролем понимается деятельность  контрольных (надзорных) органов, направленных на предупреждение, выявление и пресечение нарушений обязательных требований, осуществляемая в пределах полномочий  указанных органов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proofErr w:type="gramEnd"/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2. К отношениям, связанным с осуществлением  </w:t>
      </w:r>
      <w:r w:rsidR="00C40A2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6065D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9B13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4. Муниципальный земельный контроль осуществляется администрацией Уссурийского городского</w:t>
      </w:r>
      <w:r w:rsidR="00473E6A">
        <w:rPr>
          <w:rFonts w:ascii="Times New Roman" w:eastAsia="Calibri" w:hAnsi="Times New Roman" w:cs="Times New Roman"/>
          <w:sz w:val="28"/>
          <w:szCs w:val="28"/>
        </w:rPr>
        <w:t xml:space="preserve"> округа (далее – администрация). Уполномоченным органом  на осуществление земельного контроля от имени администрации является управление градостроительства администрации (далее орган муниципального контроля)</w:t>
      </w:r>
      <w:r w:rsidRPr="00DC7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DD1" w:rsidRPr="00DC775D" w:rsidRDefault="00EF1DD1" w:rsidP="00EF1DD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К отношениям, связанным с осуществлением  муниципального земельного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от 31.07.2020 № 248-ФЗ «О </w:t>
      </w:r>
      <w:r w:rsidRPr="00DC775D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EF1DD1" w:rsidRPr="00DC775D" w:rsidRDefault="00EF1DD1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5D" w:rsidRPr="00DC775D" w:rsidRDefault="00EF1DD1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. Должностными лицами, уполномоченными осуществлять муниципальный контроль от имени администрации Уссурийского городского округа, являются </w:t>
      </w:r>
      <w:r w:rsidR="00473E6A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градостроительства администрации Уссурийского городского округа и его заместитель, 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="00DC775D" w:rsidRPr="00DC775D">
        <w:rPr>
          <w:rFonts w:ascii="Times New Roman" w:eastAsia="Calibri" w:hAnsi="Times New Roman" w:cs="Times New Roman"/>
          <w:sz w:val="28"/>
          <w:szCs w:val="28"/>
        </w:rPr>
        <w:t>отдела  муниципального земельного контроля управления градостроительства администрации Уссурийского городского</w:t>
      </w:r>
      <w:proofErr w:type="gramEnd"/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 округа, главные специалисты  отдела муниципального земельного контроля управления градостроительства администрации Уссурийского городского округа (далее – Инспектор).</w:t>
      </w:r>
    </w:p>
    <w:p w:rsidR="00DC775D" w:rsidRDefault="00DC775D" w:rsidP="00DC775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Должностным лицом администрации Уссурийского городского округа, уполномоченным на принятие решения о проведении контрольных (надзорных) мероприятий, являются: начальник управления градостроительства администрации Уссурийского городского округа.</w:t>
      </w:r>
    </w:p>
    <w:p w:rsidR="00DC775D" w:rsidRPr="00DC775D" w:rsidRDefault="00EF1DD1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. Инспекторы,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775D" w:rsidRPr="00DC775D" w:rsidRDefault="00EF1DD1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. 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="00DC775D" w:rsidRPr="00DC77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="00DC775D" w:rsidRPr="00DC77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C775D" w:rsidRPr="00DC775D" w:rsidRDefault="00EF1DD1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. Объектами муниципального земельного контроля являются: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- результаты деятельности контролируемых лиц</w:t>
      </w:r>
      <w:r w:rsidR="0026065D">
        <w:rPr>
          <w:rFonts w:ascii="Times New Roman" w:eastAsia="Calibri" w:hAnsi="Times New Roman" w:cs="Times New Roman"/>
          <w:sz w:val="28"/>
        </w:rPr>
        <w:t>,</w:t>
      </w:r>
      <w:r w:rsidRPr="00DC775D">
        <w:rPr>
          <w:rFonts w:ascii="Times New Roman" w:eastAsia="Calibri" w:hAnsi="Times New Roman" w:cs="Times New Roman"/>
          <w:sz w:val="28"/>
        </w:rPr>
        <w:t xml:space="preserve"> к которым предъявляются обязательные требования;</w:t>
      </w:r>
    </w:p>
    <w:p w:rsid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- территории, включая земельные участки, которыми контролируемые лицами владеют и (или) пользуются и к которым предъявляются обязательные требования.</w:t>
      </w:r>
    </w:p>
    <w:p w:rsidR="00EF1DD1" w:rsidRPr="00EF1DD1" w:rsidRDefault="00EF1DD1" w:rsidP="00EF1D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10. </w:t>
      </w:r>
      <w:r w:rsidR="00E32A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="00E32ADC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</w:t>
      </w:r>
      <w:r w:rsidR="00E32ADC"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осуществляет муниципальный земельный </w:t>
      </w:r>
      <w:proofErr w:type="gramStart"/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соблюдением:</w:t>
      </w:r>
    </w:p>
    <w:p w:rsidR="00EF1DD1" w:rsidRPr="00EF1DD1" w:rsidRDefault="00EF1DD1" w:rsidP="00EF1D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F1DD1" w:rsidRPr="00EF1DD1" w:rsidRDefault="00EF1DD1" w:rsidP="00EF1D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F1DD1" w:rsidRPr="00EF1DD1" w:rsidRDefault="00EF1DD1" w:rsidP="00EF1D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F1DD1" w:rsidRPr="00EF1DD1" w:rsidRDefault="00EF1DD1" w:rsidP="00EF1D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F1DD1" w:rsidRPr="00EF1DD1" w:rsidRDefault="00EF1DD1" w:rsidP="00EF1D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F1DD1" w:rsidRPr="00EF1DD1" w:rsidRDefault="00EF1DD1" w:rsidP="00EF1DD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Полномочия, указанные в настоящем пункте, осуществляются в отношении всех категорий земель.</w:t>
      </w:r>
    </w:p>
    <w:p w:rsidR="00EF1DD1" w:rsidRDefault="00EF1DD1" w:rsidP="00EF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11. </w:t>
      </w:r>
      <w:r w:rsidR="00E32ADC">
        <w:rPr>
          <w:rFonts w:ascii="Times New Roman" w:eastAsia="Calibri" w:hAnsi="Times New Roman" w:cs="Times New Roman"/>
          <w:sz w:val="28"/>
        </w:rPr>
        <w:t>О</w:t>
      </w:r>
      <w:r w:rsidR="00E32ADC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</w:t>
      </w: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осуществления муниципального земельного контроля обеспечивается учет объектов</w:t>
      </w:r>
      <w:r w:rsidRPr="00EF1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земельного</w:t>
      </w:r>
      <w:r w:rsidRPr="00EF1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D7C" w:rsidRPr="006B4D7C" w:rsidRDefault="006B4D7C" w:rsidP="006B4D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D7C">
        <w:rPr>
          <w:rFonts w:ascii="Times New Roman" w:eastAsia="Calibri" w:hAnsi="Times New Roman" w:cs="Times New Roman"/>
          <w:sz w:val="28"/>
          <w:szCs w:val="28"/>
        </w:rPr>
        <w:t>Учет объектов контроля осуществляется путем ведения журнала учета объектов контроля, оформляемого в соответствии с типовой формой, (приложение № 1). Управление обеспечивает актуальность сведений об объектах контроля в журнале учета объектов контроля.</w:t>
      </w:r>
    </w:p>
    <w:p w:rsidR="006B4D7C" w:rsidRPr="006B4D7C" w:rsidRDefault="006B4D7C" w:rsidP="006B4D7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  <w:r w:rsidRPr="006B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6B4D7C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6B4D7C" w:rsidRPr="006B4D7C" w:rsidRDefault="006B4D7C" w:rsidP="006B4D7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B4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6B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C17ED1" w:rsidRPr="00DC775D" w:rsidRDefault="00EF1DD1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7ED1">
        <w:rPr>
          <w:rFonts w:ascii="Times New Roman" w:eastAsia="Calibri" w:hAnsi="Times New Roman" w:cs="Times New Roman"/>
          <w:color w:val="FF0000"/>
          <w:sz w:val="28"/>
        </w:rPr>
        <w:t xml:space="preserve"> 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</w:t>
      </w:r>
      <w:r w:rsidR="003245B4">
        <w:rPr>
          <w:rFonts w:ascii="Times New Roman" w:eastAsia="Calibri" w:hAnsi="Times New Roman" w:cs="Times New Roman"/>
          <w:sz w:val="28"/>
          <w:szCs w:val="28"/>
        </w:rPr>
        <w:t>2</w:t>
      </w:r>
      <w:r w:rsidRPr="00DC775D">
        <w:rPr>
          <w:rFonts w:ascii="Times New Roman" w:eastAsia="Calibri" w:hAnsi="Times New Roman" w:cs="Times New Roman"/>
          <w:sz w:val="28"/>
          <w:szCs w:val="28"/>
        </w:rPr>
        <w:t>. Система оценки и управления рисками при осуществлении муниципального земельного контроля</w:t>
      </w:r>
      <w:r w:rsidRPr="00DC77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C775D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EF1DD1" w:rsidRDefault="00EF1DD1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75D" w:rsidRPr="00DC775D" w:rsidRDefault="00DC775D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75D">
        <w:rPr>
          <w:rFonts w:ascii="Times New Roman" w:eastAsia="Calibri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</w:t>
      </w:r>
      <w:r w:rsidR="00EF1DD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земельного контроля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</w:t>
      </w:r>
      <w:r w:rsidR="003245B4">
        <w:rPr>
          <w:rFonts w:ascii="Times New Roman" w:eastAsia="Calibri" w:hAnsi="Times New Roman" w:cs="Times New Roman"/>
          <w:sz w:val="28"/>
          <w:szCs w:val="28"/>
        </w:rPr>
        <w:t>3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проводятся </w:t>
      </w:r>
      <w:r w:rsidR="004E6852">
        <w:rPr>
          <w:rFonts w:ascii="Times New Roman" w:eastAsia="Calibri" w:hAnsi="Times New Roman" w:cs="Times New Roman"/>
          <w:sz w:val="28"/>
          <w:szCs w:val="28"/>
        </w:rPr>
        <w:t>Органом муниципального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</w:t>
      </w:r>
      <w:r w:rsidRPr="00DC775D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приоритетным по отношению к проведению контрольных (надзорных) мероприятий.</w:t>
      </w:r>
    </w:p>
    <w:p w:rsidR="003245B4" w:rsidRDefault="003245B4" w:rsidP="00324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. Профилактические мероприятия осуществляются на основании ежегодной Программы профилактики рисков причинения вреда (ущерб</w:t>
      </w:r>
      <w:r>
        <w:rPr>
          <w:rFonts w:ascii="Times New Roman" w:eastAsia="Calibri" w:hAnsi="Times New Roman" w:cs="Times New Roman"/>
          <w:sz w:val="28"/>
          <w:szCs w:val="28"/>
        </w:rPr>
        <w:t>а) охраняемым законом ценностям и</w:t>
      </w:r>
      <w:r w:rsidRPr="003245B4">
        <w:rPr>
          <w:rFonts w:ascii="Times New Roman" w:hAnsi="Times New Roman" w:cs="Times New Roman"/>
          <w:bCs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AB7F0D">
        <w:rPr>
          <w:rFonts w:ascii="Times New Roman" w:hAnsi="Times New Roman" w:cs="Times New Roman"/>
          <w:bCs/>
          <w:sz w:val="28"/>
          <w:szCs w:val="28"/>
        </w:rPr>
        <w:t>органа муниципального земельного контроля</w:t>
      </w:r>
      <w:r w:rsidRPr="003245B4">
        <w:rPr>
          <w:rFonts w:ascii="Times New Roman" w:hAnsi="Times New Roman" w:cs="Times New Roman"/>
          <w:bCs/>
          <w:sz w:val="28"/>
          <w:szCs w:val="28"/>
        </w:rPr>
        <w:t xml:space="preserve"> не позднее 20 декабря предшествующего года и размещается на официальном сайте </w:t>
      </w:r>
      <w:r w:rsidR="00096CB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245B4">
        <w:rPr>
          <w:rFonts w:ascii="Times New Roman" w:hAnsi="Times New Roman" w:cs="Times New Roman"/>
          <w:bCs/>
          <w:sz w:val="28"/>
          <w:szCs w:val="28"/>
        </w:rPr>
        <w:t xml:space="preserve"> в сети "Интернет" в т</w:t>
      </w:r>
      <w:r>
        <w:rPr>
          <w:rFonts w:ascii="Times New Roman" w:hAnsi="Times New Roman" w:cs="Times New Roman"/>
          <w:bCs/>
          <w:sz w:val="28"/>
          <w:szCs w:val="28"/>
        </w:rPr>
        <w:t>ечение 5 дней со дня утверждения.</w:t>
      </w:r>
      <w:bookmarkStart w:id="1" w:name="P85"/>
      <w:bookmarkEnd w:id="1"/>
    </w:p>
    <w:p w:rsidR="00DC775D" w:rsidRPr="00DC775D" w:rsidRDefault="00DC775D" w:rsidP="00324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</w:t>
      </w:r>
      <w:r w:rsidR="003245B4">
        <w:rPr>
          <w:rFonts w:ascii="Times New Roman" w:eastAsia="Calibri" w:hAnsi="Times New Roman" w:cs="Times New Roman"/>
          <w:sz w:val="28"/>
          <w:szCs w:val="28"/>
        </w:rPr>
        <w:t>5</w:t>
      </w:r>
      <w:r w:rsidRPr="00DC775D">
        <w:rPr>
          <w:rFonts w:ascii="Times New Roman" w:eastAsia="Calibri" w:hAnsi="Times New Roman" w:cs="Times New Roman"/>
          <w:sz w:val="28"/>
          <w:szCs w:val="28"/>
        </w:rPr>
        <w:t>. При осуществлении муниципального земельного контроля могут проводиться следующие виды профилактических мероприятий:</w:t>
      </w:r>
    </w:p>
    <w:p w:rsidR="00DC775D" w:rsidRDefault="00DC775D" w:rsidP="00DC77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3245B4" w:rsidRPr="00DC775D" w:rsidRDefault="003245B4" w:rsidP="00DC77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обобщение правоприменительной практики</w:t>
      </w:r>
    </w:p>
    <w:p w:rsidR="00DC775D" w:rsidRPr="00DC775D" w:rsidRDefault="003245B4" w:rsidP="00DC77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) объявление предостережения</w:t>
      </w:r>
    </w:p>
    <w:p w:rsidR="00DC775D" w:rsidRPr="00DC775D" w:rsidRDefault="003245B4" w:rsidP="00DC77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) консультирование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</w:t>
      </w:r>
      <w:r w:rsidR="003245B4">
        <w:rPr>
          <w:rFonts w:ascii="Times New Roman" w:eastAsia="Calibri" w:hAnsi="Times New Roman" w:cs="Times New Roman"/>
          <w:sz w:val="28"/>
          <w:szCs w:val="28"/>
        </w:rPr>
        <w:t>6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</w:t>
      </w:r>
      <w:r w:rsidRPr="00DC7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11" w:history="1">
        <w:r w:rsidRPr="00DC775D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www.adm-ussuriisk.ru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</w:t>
      </w:r>
      <w:r w:rsidR="003245B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приказом </w:t>
      </w:r>
      <w:r w:rsidR="000E452C">
        <w:rPr>
          <w:rFonts w:ascii="Times New Roman" w:eastAsia="Calibri" w:hAnsi="Times New Roman" w:cs="Times New Roman"/>
          <w:sz w:val="28"/>
          <w:szCs w:val="28"/>
        </w:rPr>
        <w:t>органа муниципального земельного контроля</w:t>
      </w:r>
      <w:r w:rsidRPr="00DC77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245B4" w:rsidRPr="003245B4" w:rsidRDefault="003245B4" w:rsidP="003245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17. </w:t>
      </w:r>
      <w:r w:rsidRPr="003245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Обобщение правоприменительной практики осуществляется </w:t>
      </w:r>
      <w:r w:rsidR="006842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органом муниципального земельного контроля</w:t>
      </w:r>
      <w:r w:rsidRPr="003245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посредством сбора и анализа данных о проведенных контрольных мероприятиях и их результатах.</w:t>
      </w:r>
    </w:p>
    <w:p w:rsidR="0070264D" w:rsidRPr="003245B4" w:rsidRDefault="003245B4" w:rsidP="007026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245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</w:t>
      </w:r>
      <w:r w:rsidR="00702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70264D" w:rsidRPr="00702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02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Органом муниципального контроля обеспечивается публичное обсуждение проекта доклада о правоприменительной практике.</w:t>
      </w:r>
    </w:p>
    <w:p w:rsidR="003245B4" w:rsidRPr="003245B4" w:rsidRDefault="0070264D" w:rsidP="003245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Доклад о правоприменительной практике </w:t>
      </w:r>
      <w:r w:rsidR="003245B4" w:rsidRPr="003245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ется</w:t>
      </w:r>
      <w:r w:rsidR="003245B4" w:rsidRPr="003245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005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приказом начальника органа муниципального земельного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</w:t>
      </w:r>
      <w:r w:rsidR="003245B4" w:rsidRPr="003245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245B4" w:rsidRPr="003245B4" w:rsidRDefault="003245B4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5D" w:rsidRPr="00DC775D" w:rsidRDefault="00DC775D" w:rsidP="00DC775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lastRenderedPageBreak/>
        <w:t>1</w:t>
      </w:r>
      <w:r w:rsidR="003245B4">
        <w:rPr>
          <w:rFonts w:ascii="Times New Roman" w:eastAsia="Calibri" w:hAnsi="Times New Roman" w:cs="Times New Roman"/>
          <w:sz w:val="28"/>
        </w:rPr>
        <w:t>8</w:t>
      </w:r>
      <w:r w:rsidRPr="00DC775D">
        <w:rPr>
          <w:rFonts w:ascii="Times New Roman" w:eastAsia="Calibri" w:hAnsi="Times New Roman" w:cs="Times New Roman"/>
          <w:sz w:val="28"/>
        </w:rPr>
        <w:t>. Предостережение о недопустимости нарушения обязательных требований.</w:t>
      </w:r>
    </w:p>
    <w:p w:rsidR="00DC775D" w:rsidRPr="00DC775D" w:rsidRDefault="00DC775D" w:rsidP="00DC775D">
      <w:p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775D">
        <w:rPr>
          <w:rFonts w:ascii="Times New Roman" w:eastAsia="Calibri" w:hAnsi="Times New Roman" w:cs="Times New Roman"/>
          <w:sz w:val="28"/>
        </w:rPr>
        <w:t>К</w:t>
      </w:r>
      <w:r w:rsidRPr="00DC775D">
        <w:rPr>
          <w:rFonts w:ascii="Times New Roman" w:eastAsia="Calibri" w:hAnsi="Times New Roman" w:cs="Times New Roman"/>
          <w:sz w:val="28"/>
          <w:szCs w:val="28"/>
        </w:rPr>
        <w:t>онтролируемому лицу объявляется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требований.</w:t>
      </w:r>
    </w:p>
    <w:p w:rsidR="00DC775D" w:rsidRPr="00DC775D" w:rsidRDefault="00DC775D" w:rsidP="00DC775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C775D" w:rsidRPr="00DC775D" w:rsidRDefault="00DC775D" w:rsidP="00DC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77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D2750E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 муниципального земельного контроля</w:t>
      </w:r>
      <w:r w:rsidR="003245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C775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возражение в отношении предостережения.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Возражение должно содержать: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 xml:space="preserve">1) наименование </w:t>
      </w:r>
      <w:r w:rsidR="00D2750E">
        <w:rPr>
          <w:rFonts w:ascii="Times New Roman" w:eastAsia="Calibri" w:hAnsi="Times New Roman" w:cs="Times New Roman"/>
          <w:sz w:val="28"/>
        </w:rPr>
        <w:t>Органа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</w:rPr>
        <w:t>, в который направляется возражение;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C775D">
        <w:rPr>
          <w:rFonts w:ascii="Times New Roman" w:eastAsia="Calibri" w:hAnsi="Times New Roman" w:cs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3) дату и номер предостережения;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4) доводы, на основании которых ко</w:t>
      </w:r>
      <w:r w:rsidR="009F02DA">
        <w:rPr>
          <w:rFonts w:ascii="Times New Roman" w:eastAsia="Calibri" w:hAnsi="Times New Roman" w:cs="Times New Roman"/>
          <w:sz w:val="28"/>
        </w:rPr>
        <w:t xml:space="preserve">нтролируемое лицо </w:t>
      </w:r>
      <w:proofErr w:type="gramStart"/>
      <w:r w:rsidR="009F02DA">
        <w:rPr>
          <w:rFonts w:ascii="Times New Roman" w:eastAsia="Calibri" w:hAnsi="Times New Roman" w:cs="Times New Roman"/>
          <w:sz w:val="28"/>
        </w:rPr>
        <w:t>не согласно</w:t>
      </w:r>
      <w:proofErr w:type="gramEnd"/>
      <w:r w:rsidR="009F02DA">
        <w:rPr>
          <w:rFonts w:ascii="Times New Roman" w:eastAsia="Calibri" w:hAnsi="Times New Roman" w:cs="Times New Roman"/>
          <w:sz w:val="28"/>
        </w:rPr>
        <w:t xml:space="preserve"> с </w:t>
      </w:r>
      <w:r w:rsidRPr="00DC775D">
        <w:rPr>
          <w:rFonts w:ascii="Times New Roman" w:eastAsia="Calibri" w:hAnsi="Times New Roman" w:cs="Times New Roman"/>
          <w:sz w:val="28"/>
        </w:rPr>
        <w:t>объявленным предостережением;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5) дату получения предостережения контролируемым лицом;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6) личную подпись и дату.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C775D" w:rsidRPr="00DC775D" w:rsidRDefault="00DC775D" w:rsidP="00DC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775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Возражение рассматривается в течение пятнадцати рабочих дней со дня его получения.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По результатам рассмотрения принимается одно из следующих решений: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1) возражение удовлетворяется в форме отмены объявленного предостережения;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2) в удовлетворении возражения отказано с указанием причины отказа.</w:t>
      </w:r>
    </w:p>
    <w:p w:rsidR="00DC775D" w:rsidRPr="00DC775D" w:rsidRDefault="00582BFE" w:rsidP="00DC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 муниципального земельного контроля </w:t>
      </w:r>
      <w:r w:rsidR="00DC775D" w:rsidRPr="00DC775D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lastRenderedPageBreak/>
        <w:t>Повторное направление возражения по тем же основаниям не допускается.</w:t>
      </w:r>
    </w:p>
    <w:p w:rsidR="00DC775D" w:rsidRPr="00DC775D" w:rsidRDefault="004E3E58" w:rsidP="00DC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земельного контроля</w:t>
      </w:r>
      <w:r w:rsidR="00DC775D" w:rsidRPr="00DC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46"/>
      <w:bookmarkEnd w:id="2"/>
      <w:r w:rsidRPr="00DC775D">
        <w:rPr>
          <w:rFonts w:ascii="Times New Roman" w:eastAsia="Calibri" w:hAnsi="Times New Roman" w:cs="Times New Roman"/>
          <w:sz w:val="28"/>
          <w:szCs w:val="28"/>
        </w:rPr>
        <w:t>1</w:t>
      </w:r>
      <w:r w:rsidR="003245B4">
        <w:rPr>
          <w:rFonts w:ascii="Times New Roman" w:eastAsia="Calibri" w:hAnsi="Times New Roman" w:cs="Times New Roman"/>
          <w:sz w:val="28"/>
          <w:szCs w:val="28"/>
        </w:rPr>
        <w:t>9</w:t>
      </w:r>
      <w:r w:rsidRPr="00DC775D">
        <w:rPr>
          <w:rFonts w:ascii="Times New Roman" w:eastAsia="Calibri" w:hAnsi="Times New Roman" w:cs="Times New Roman"/>
          <w:sz w:val="28"/>
          <w:szCs w:val="28"/>
        </w:rPr>
        <w:t>. 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земельного контроля.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Консультирование может осуществляться уполномоченным администрации Уссурийского городского округа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начальником </w:t>
      </w:r>
      <w:r w:rsidR="002C4753">
        <w:rPr>
          <w:rFonts w:ascii="Times New Roman" w:eastAsia="Calibri" w:hAnsi="Times New Roman" w:cs="Times New Roman"/>
          <w:sz w:val="28"/>
          <w:szCs w:val="28"/>
        </w:rPr>
        <w:t>органа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, заместителем начальника </w:t>
      </w:r>
      <w:r w:rsidR="002C4753">
        <w:rPr>
          <w:rFonts w:ascii="Times New Roman" w:eastAsia="Calibri" w:hAnsi="Times New Roman" w:cs="Times New Roman"/>
          <w:sz w:val="28"/>
          <w:szCs w:val="28"/>
        </w:rPr>
        <w:t>органа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, начальником отдела муниципального земельного контроля управления градостроительства, главными специалистами отдела муниципального земельного контроля управления градостроительства. Информация о месте приема, а также об установленных для приема днях и часах размещается на официальном сайте: </w:t>
      </w:r>
      <w:hyperlink r:id="rId12" w:history="1">
        <w:r w:rsidRPr="00DC775D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www.adm-ussuriisk.ru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1) контролируемым лицом </w:t>
      </w:r>
      <w:r w:rsidR="009F02DA">
        <w:rPr>
          <w:rFonts w:ascii="Times New Roman" w:eastAsia="Calibri" w:hAnsi="Times New Roman" w:cs="Times New Roman"/>
          <w:sz w:val="28"/>
          <w:szCs w:val="28"/>
        </w:rPr>
        <w:t>представлен письменный запрос о </w:t>
      </w:r>
      <w:r w:rsidRPr="00DC775D">
        <w:rPr>
          <w:rFonts w:ascii="Times New Roman" w:eastAsia="Calibri" w:hAnsi="Times New Roman" w:cs="Times New Roman"/>
          <w:sz w:val="28"/>
          <w:szCs w:val="28"/>
        </w:rPr>
        <w:t>предоставлении письменного ответа по вопросам консультирования;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</w:t>
      </w:r>
      <w:r w:rsidR="009F02DA">
        <w:rPr>
          <w:rFonts w:ascii="Times New Roman" w:eastAsia="Calibri" w:hAnsi="Times New Roman" w:cs="Times New Roman"/>
          <w:sz w:val="28"/>
          <w:szCs w:val="28"/>
        </w:rPr>
        <w:t xml:space="preserve">ирования вопросы не </w:t>
      </w:r>
      <w:proofErr w:type="gramStart"/>
      <w:r w:rsidR="009F02DA">
        <w:rPr>
          <w:rFonts w:ascii="Times New Roman" w:eastAsia="Calibri" w:hAnsi="Times New Roman" w:cs="Times New Roman"/>
          <w:sz w:val="28"/>
          <w:szCs w:val="28"/>
        </w:rPr>
        <w:t>относятся к </w:t>
      </w:r>
      <w:r w:rsidRPr="00DC775D">
        <w:rPr>
          <w:rFonts w:ascii="Times New Roman" w:eastAsia="Calibri" w:hAnsi="Times New Roman" w:cs="Times New Roman"/>
          <w:sz w:val="28"/>
          <w:szCs w:val="28"/>
        </w:rPr>
        <w:t>сфере земельного контроля даются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C775D" w:rsidRPr="00DC775D" w:rsidRDefault="00515131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 муниципального земельного контроля</w:t>
      </w:r>
      <w:r w:rsidR="00DC775D" w:rsidRPr="00DC77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осуществляют учет консультирований, который проводится посредством вн</w:t>
      </w:r>
      <w:r w:rsidR="009F02DA">
        <w:rPr>
          <w:rFonts w:ascii="Times New Roman" w:eastAsia="Calibri" w:hAnsi="Times New Roman" w:cs="Times New Roman"/>
          <w:sz w:val="28"/>
          <w:szCs w:val="28"/>
        </w:rPr>
        <w:t>есения соответствующей записи в </w:t>
      </w:r>
      <w:r w:rsidR="004333D2">
        <w:rPr>
          <w:rFonts w:ascii="Times New Roman" w:eastAsia="Calibri" w:hAnsi="Times New Roman" w:cs="Times New Roman"/>
          <w:sz w:val="28"/>
          <w:szCs w:val="28"/>
        </w:rPr>
        <w:t xml:space="preserve">журнал консультирования по 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форм</w:t>
      </w:r>
      <w:r w:rsidR="004333D2">
        <w:rPr>
          <w:rFonts w:ascii="Times New Roman" w:eastAsia="Calibri" w:hAnsi="Times New Roman" w:cs="Times New Roman"/>
          <w:sz w:val="28"/>
          <w:szCs w:val="28"/>
        </w:rPr>
        <w:t>е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354CA8">
        <w:rPr>
          <w:rFonts w:ascii="Times New Roman" w:eastAsia="Calibri" w:hAnsi="Times New Roman" w:cs="Times New Roman"/>
          <w:sz w:val="28"/>
          <w:szCs w:val="28"/>
        </w:rPr>
        <w:t>я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B4D7C">
        <w:rPr>
          <w:rFonts w:ascii="Times New Roman" w:eastAsia="Calibri" w:hAnsi="Times New Roman" w:cs="Times New Roman"/>
          <w:sz w:val="28"/>
          <w:szCs w:val="28"/>
        </w:rPr>
        <w:t>2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3" w:history="1">
        <w:r w:rsidRPr="00DC775D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www.adm-ussuriisk.ru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7A5" w:rsidRDefault="009357A5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75D" w:rsidRPr="00DC775D" w:rsidRDefault="00DC775D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75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организации муниципального </w:t>
      </w:r>
      <w:r w:rsidR="005115AF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земельного </w:t>
      </w:r>
      <w:r w:rsidRPr="00DC775D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CA8" w:rsidRPr="001900C2" w:rsidRDefault="005115AF" w:rsidP="00354C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15AF">
        <w:rPr>
          <w:color w:val="000000"/>
          <w:lang w:eastAsia="zh-CN"/>
        </w:rPr>
        <w:t xml:space="preserve"> </w:t>
      </w:r>
      <w:r w:rsidRPr="00C0339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20.</w:t>
      </w:r>
      <w:r>
        <w:rPr>
          <w:color w:val="000000"/>
          <w:lang w:eastAsia="zh-CN"/>
        </w:rPr>
        <w:t xml:space="preserve"> </w:t>
      </w:r>
      <w:r w:rsidR="00354CA8" w:rsidRPr="001900C2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354CA8">
        <w:rPr>
          <w:rFonts w:ascii="Times New Roman" w:hAnsi="Times New Roman" w:cs="Times New Roman"/>
          <w:bCs/>
          <w:iCs/>
          <w:sz w:val="28"/>
          <w:szCs w:val="28"/>
        </w:rPr>
        <w:t>муниципального земельного контроля</w:t>
      </w:r>
      <w:r w:rsidR="00354CA8" w:rsidRPr="001900C2">
        <w:rPr>
          <w:rFonts w:ascii="Times New Roman" w:hAnsi="Times New Roman" w:cs="Times New Roman"/>
          <w:sz w:val="28"/>
          <w:szCs w:val="28"/>
        </w:rPr>
        <w:t xml:space="preserve"> </w:t>
      </w:r>
      <w:r w:rsidR="00C03392">
        <w:rPr>
          <w:rFonts w:ascii="Times New Roman" w:hAnsi="Times New Roman" w:cs="Times New Roman"/>
          <w:sz w:val="28"/>
          <w:szCs w:val="28"/>
        </w:rPr>
        <w:t>взаимодействие с контролируемым лицом осуществляется при проведении следующих контрольных (надзорных) мероприятий</w:t>
      </w:r>
      <w:r w:rsidR="00354CA8" w:rsidRPr="001900C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115AF" w:rsidRPr="005115AF" w:rsidRDefault="005115AF" w:rsidP="005115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15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115AF" w:rsidRPr="005115AF" w:rsidRDefault="005115AF" w:rsidP="005115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115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115AF" w:rsidRPr="005115AF" w:rsidRDefault="005115AF" w:rsidP="005115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15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115AF" w:rsidRDefault="005115AF" w:rsidP="005115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5115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03392" w:rsidRPr="00C03392" w:rsidRDefault="00C03392" w:rsidP="005115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Без взаимодействия с контролируемым лицом проводятся следующие контрольные (надзорные) мероприятия</w:t>
      </w:r>
      <w:r w:rsidRPr="00C033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115AF" w:rsidRPr="005115AF" w:rsidRDefault="00C03392" w:rsidP="0051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15AF" w:rsidRPr="0051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="005115AF" w:rsidRPr="00511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</w:t>
      </w:r>
      <w:r w:rsidR="005115AF" w:rsidRPr="00511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системах, данных из сети «Интернет», иных общедоступных данных, а также данных полученных с использованием</w:t>
      </w:r>
      <w:proofErr w:type="gramEnd"/>
      <w:r w:rsidR="005115AF" w:rsidRPr="00511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5115AF" w:rsidRPr="0051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115AF" w:rsidRDefault="00C03392" w:rsidP="005115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5115AF" w:rsidRPr="005115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775D" w:rsidRPr="00DC775D" w:rsidRDefault="00A65E0E" w:rsidP="00DC775D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0339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земельного контроля</w:t>
      </w:r>
      <w:r w:rsidR="00DC775D" w:rsidRPr="00DC77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не проводятся.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</w:t>
      </w:r>
      <w:r w:rsidR="00C03392">
        <w:rPr>
          <w:rFonts w:ascii="Times New Roman" w:eastAsia="Calibri" w:hAnsi="Times New Roman" w:cs="Times New Roman"/>
          <w:sz w:val="28"/>
          <w:szCs w:val="28"/>
        </w:rPr>
        <w:t>2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4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775D" w:rsidRPr="00DC775D" w:rsidRDefault="00DC775D" w:rsidP="00DC775D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DC775D" w:rsidRPr="00DC775D" w:rsidRDefault="00DC775D" w:rsidP="00DC775D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</w:t>
      </w:r>
      <w:r w:rsidR="00C03392">
        <w:rPr>
          <w:rFonts w:ascii="Times New Roman" w:eastAsia="Calibri" w:hAnsi="Times New Roman" w:cs="Times New Roman"/>
          <w:sz w:val="28"/>
          <w:szCs w:val="28"/>
        </w:rPr>
        <w:t>2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.1. Контрольные (надзорные) мероприятия без взаимодействия проводятся на основании заданий начальника Управления, включая задания, содержащиеся в планах работы </w:t>
      </w:r>
      <w:r w:rsidR="00233FB8">
        <w:rPr>
          <w:rFonts w:ascii="Times New Roman" w:eastAsia="Calibri" w:hAnsi="Times New Roman" w:cs="Times New Roman"/>
          <w:sz w:val="28"/>
          <w:szCs w:val="28"/>
        </w:rPr>
        <w:t>органа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>, в том числе в случаях, устан</w:t>
      </w:r>
      <w:r w:rsidR="009F02DA">
        <w:rPr>
          <w:rFonts w:ascii="Times New Roman" w:eastAsia="Calibri" w:hAnsi="Times New Roman" w:cs="Times New Roman"/>
          <w:sz w:val="28"/>
          <w:szCs w:val="28"/>
        </w:rPr>
        <w:t>овленных Федеральным законом от </w:t>
      </w:r>
      <w:r w:rsidR="00C03392">
        <w:rPr>
          <w:rFonts w:ascii="Times New Roman" w:eastAsia="Calibri" w:hAnsi="Times New Roman" w:cs="Times New Roman"/>
          <w:sz w:val="28"/>
          <w:szCs w:val="28"/>
        </w:rPr>
        <w:t>31.07.2020 № </w:t>
      </w:r>
      <w:r w:rsidRPr="00DC775D">
        <w:rPr>
          <w:rFonts w:ascii="Times New Roman" w:eastAsia="Calibri" w:hAnsi="Times New Roman" w:cs="Times New Roman"/>
          <w:sz w:val="28"/>
          <w:szCs w:val="28"/>
        </w:rPr>
        <w:t>248-ФЗ «О госуд</w:t>
      </w:r>
      <w:r w:rsidR="009F02DA">
        <w:rPr>
          <w:rFonts w:ascii="Times New Roman" w:eastAsia="Calibri" w:hAnsi="Times New Roman" w:cs="Times New Roman"/>
          <w:sz w:val="28"/>
          <w:szCs w:val="28"/>
        </w:rPr>
        <w:t>арственном контроле (надзоре) и </w:t>
      </w:r>
      <w:r w:rsidRPr="00DC775D">
        <w:rPr>
          <w:rFonts w:ascii="Times New Roman" w:eastAsia="Calibri" w:hAnsi="Times New Roman" w:cs="Times New Roman"/>
          <w:sz w:val="28"/>
          <w:szCs w:val="28"/>
        </w:rPr>
        <w:t>муниципальном контроле в Российской Федерации»</w:t>
      </w:r>
      <w:r w:rsidR="005A7F16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6B4D7C">
        <w:rPr>
          <w:rFonts w:ascii="Times New Roman" w:eastAsia="Calibri" w:hAnsi="Times New Roman" w:cs="Times New Roman"/>
          <w:sz w:val="28"/>
          <w:szCs w:val="28"/>
        </w:rPr>
        <w:t>3</w:t>
      </w:r>
      <w:r w:rsidR="005A7F16">
        <w:rPr>
          <w:rFonts w:ascii="Times New Roman" w:eastAsia="Calibri" w:hAnsi="Times New Roman" w:cs="Times New Roman"/>
          <w:sz w:val="28"/>
          <w:szCs w:val="28"/>
        </w:rPr>
        <w:t>)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02DA">
        <w:rPr>
          <w:rFonts w:ascii="Times New Roman" w:eastAsia="Calibri" w:hAnsi="Times New Roman" w:cs="Times New Roman"/>
          <w:bCs/>
          <w:sz w:val="28"/>
          <w:szCs w:val="28"/>
        </w:rPr>
        <w:t>В </w:t>
      </w:r>
      <w:r w:rsidRPr="00DC775D">
        <w:rPr>
          <w:rFonts w:ascii="Times New Roman" w:eastAsia="Calibri" w:hAnsi="Times New Roman" w:cs="Times New Roman"/>
          <w:bCs/>
          <w:sz w:val="28"/>
          <w:szCs w:val="28"/>
        </w:rPr>
        <w:t>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2</w:t>
      </w:r>
      <w:r w:rsidR="00C0339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DC775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Положения. </w:t>
      </w:r>
      <w:r w:rsidR="003439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75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0339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C775D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DC775D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Уссурийского городского округа</w:t>
      </w:r>
      <w:r w:rsidRPr="00DC775D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В ходе документарной проверки </w:t>
      </w:r>
      <w:r w:rsidR="00C3188B">
        <w:rPr>
          <w:rFonts w:ascii="Times New Roman" w:eastAsia="Calibri" w:hAnsi="Times New Roman" w:cs="Times New Roman"/>
          <w:sz w:val="28"/>
          <w:szCs w:val="28"/>
        </w:rPr>
        <w:t>совершаются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следующие контрольные (надзорные) действия: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5979A0">
        <w:rPr>
          <w:rFonts w:ascii="Times New Roman" w:eastAsia="Calibri" w:hAnsi="Times New Roman" w:cs="Times New Roman"/>
          <w:sz w:val="28"/>
          <w:szCs w:val="28"/>
        </w:rPr>
        <w:t>органом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979A0">
        <w:rPr>
          <w:rFonts w:ascii="Times New Roman" w:eastAsia="Calibri" w:hAnsi="Times New Roman" w:cs="Times New Roman"/>
          <w:sz w:val="28"/>
          <w:szCs w:val="28"/>
        </w:rPr>
        <w:t xml:space="preserve">органом </w:t>
      </w:r>
      <w:r w:rsidR="005979A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979A0">
        <w:rPr>
          <w:rFonts w:ascii="Times New Roman" w:eastAsia="Calibri" w:hAnsi="Times New Roman" w:cs="Times New Roman"/>
          <w:sz w:val="28"/>
          <w:szCs w:val="28"/>
        </w:rPr>
        <w:t>органом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документах либо о несоответствии сведений, содержащихся в этих документах, сведениям, содержащимся в имеющихся у </w:t>
      </w:r>
      <w:r w:rsidR="005979A0">
        <w:rPr>
          <w:rFonts w:ascii="Times New Roman" w:eastAsia="Calibri" w:hAnsi="Times New Roman" w:cs="Times New Roman"/>
          <w:sz w:val="28"/>
          <w:szCs w:val="28"/>
        </w:rPr>
        <w:t>органа муниципального земельного контроля</w:t>
      </w:r>
      <w:r w:rsidR="005979A0" w:rsidRPr="00DC7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5979A0">
        <w:rPr>
          <w:rFonts w:ascii="Times New Roman" w:eastAsia="Calibri" w:hAnsi="Times New Roman" w:cs="Times New Roman"/>
          <w:sz w:val="28"/>
          <w:szCs w:val="28"/>
        </w:rPr>
        <w:t>орган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392">
        <w:rPr>
          <w:rFonts w:ascii="Times New Roman" w:eastAsia="Calibri" w:hAnsi="Times New Roman" w:cs="Times New Roman"/>
          <w:sz w:val="28"/>
          <w:szCs w:val="28"/>
        </w:rPr>
        <w:t>2</w:t>
      </w:r>
      <w:r w:rsidR="00C03392" w:rsidRPr="00C03392">
        <w:rPr>
          <w:rFonts w:ascii="Times New Roman" w:eastAsia="Calibri" w:hAnsi="Times New Roman" w:cs="Times New Roman"/>
          <w:sz w:val="28"/>
          <w:szCs w:val="28"/>
        </w:rPr>
        <w:t>4</w:t>
      </w:r>
      <w:r w:rsidRPr="00C03392">
        <w:rPr>
          <w:rFonts w:ascii="Times New Roman" w:eastAsia="Calibri" w:hAnsi="Times New Roman" w:cs="Times New Roman"/>
          <w:sz w:val="28"/>
          <w:szCs w:val="28"/>
        </w:rPr>
        <w:t>.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Выездная проверка проводится посредством взаимодействия с конкретным контролируемым лицом, владеющим земельными участками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В ходе выездной проверки </w:t>
      </w:r>
      <w:r w:rsidR="00C3188B">
        <w:rPr>
          <w:rFonts w:ascii="Times New Roman" w:eastAsia="Calibri" w:hAnsi="Times New Roman" w:cs="Times New Roman"/>
          <w:sz w:val="28"/>
          <w:szCs w:val="28"/>
        </w:rPr>
        <w:t xml:space="preserve">совершаются </w:t>
      </w:r>
      <w:r w:rsidRPr="00DC775D">
        <w:rPr>
          <w:rFonts w:ascii="Times New Roman" w:eastAsia="Calibri" w:hAnsi="Times New Roman" w:cs="Times New Roman"/>
          <w:sz w:val="28"/>
          <w:szCs w:val="28"/>
        </w:rPr>
        <w:t>следующие контрольные (надзорные) действия: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 (с привлечением кадастрового инженера).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8" w:history="1">
        <w:r w:rsidRPr="00DC775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DC7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775D">
        <w:rPr>
          <w:rFonts w:ascii="Times New Roman" w:eastAsia="Calibri" w:hAnsi="Times New Roman" w:cs="Times New Roman"/>
          <w:sz w:val="28"/>
          <w:szCs w:val="28"/>
        </w:rPr>
        <w:t>от 31.07.2020 № 248-ФЗ</w:t>
      </w:r>
      <w:r w:rsidRPr="00DC7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775D">
        <w:rPr>
          <w:rFonts w:ascii="Times New Roman" w:eastAsia="Calibri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микропредприятия не может продолжаться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>более сорока часов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</w:t>
      </w:r>
      <w:r w:rsidR="00C03392">
        <w:rPr>
          <w:rFonts w:ascii="Times New Roman" w:eastAsia="Calibri" w:hAnsi="Times New Roman" w:cs="Times New Roman"/>
          <w:sz w:val="28"/>
          <w:szCs w:val="28"/>
        </w:rPr>
        <w:t>5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AD5598">
        <w:rPr>
          <w:rFonts w:ascii="Times New Roman" w:eastAsia="Calibri" w:hAnsi="Times New Roman" w:cs="Times New Roman"/>
          <w:sz w:val="28"/>
          <w:szCs w:val="28"/>
        </w:rPr>
        <w:t>органа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</w:t>
      </w:r>
      <w:r w:rsidRPr="00DC775D">
        <w:rPr>
          <w:rFonts w:ascii="Times New Roman" w:eastAsia="Calibri" w:hAnsi="Times New Roman" w:cs="Times New Roman"/>
          <w:sz w:val="28"/>
          <w:szCs w:val="28"/>
        </w:rPr>
        <w:lastRenderedPageBreak/>
        <w:t>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Управлением могут быть приняты следующие решения:</w:t>
      </w:r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 п. 2</w:t>
      </w:r>
      <w:r w:rsidR="00C03392">
        <w:rPr>
          <w:rFonts w:ascii="Times New Roman" w:eastAsia="Calibri" w:hAnsi="Times New Roman" w:cs="Times New Roman"/>
          <w:sz w:val="28"/>
          <w:szCs w:val="28"/>
        </w:rPr>
        <w:t>2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2) решение об объявлении предостережения;</w:t>
      </w:r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случаях и порядке, предусмотренном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hyperlink r:id="rId19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ом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</w:t>
      </w:r>
      <w:r w:rsidR="009B6167">
        <w:rPr>
          <w:rFonts w:ascii="Times New Roman" w:eastAsia="Calibri" w:hAnsi="Times New Roman" w:cs="Times New Roman"/>
          <w:sz w:val="28"/>
          <w:szCs w:val="28"/>
        </w:rPr>
        <w:t>6</w:t>
      </w:r>
      <w:r w:rsidRPr="00DC775D">
        <w:rPr>
          <w:rFonts w:ascii="Times New Roman" w:eastAsia="Calibri" w:hAnsi="Times New Roman" w:cs="Times New Roman"/>
          <w:sz w:val="28"/>
          <w:szCs w:val="28"/>
        </w:rPr>
        <w:t>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земельных участках могут осуществляться: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1) осмотр;</w:t>
      </w:r>
    </w:p>
    <w:p w:rsidR="00857C01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2) инструментальное обследование (</w:t>
      </w:r>
      <w:r w:rsidR="001E7EBB">
        <w:rPr>
          <w:rFonts w:ascii="Times New Roman" w:eastAsia="Calibri" w:hAnsi="Times New Roman" w:cs="Times New Roman"/>
          <w:sz w:val="28"/>
          <w:szCs w:val="28"/>
        </w:rPr>
        <w:t xml:space="preserve">с применением видеозаписи, </w:t>
      </w:r>
      <w:r w:rsidRPr="00DC775D">
        <w:rPr>
          <w:rFonts w:ascii="Times New Roman" w:eastAsia="Calibri" w:hAnsi="Times New Roman" w:cs="Times New Roman"/>
          <w:sz w:val="28"/>
          <w:szCs w:val="28"/>
        </w:rPr>
        <w:t>с привлечением кадастрового инженера).</w:t>
      </w:r>
      <w:r w:rsidR="00857C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0610" w:rsidRDefault="006E1AC1" w:rsidP="006E1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 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</w:t>
      </w:r>
      <w:r w:rsidR="00690610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1AC1" w:rsidRDefault="00690610" w:rsidP="006E1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земельным участком.</w:t>
      </w:r>
      <w:r w:rsidR="006E1AC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57C01" w:rsidRPr="00690610" w:rsidRDefault="00690610" w:rsidP="00857C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610">
        <w:rPr>
          <w:rFonts w:ascii="Times New Roman" w:eastAsia="Calibri" w:hAnsi="Times New Roman" w:cs="Times New Roman"/>
          <w:sz w:val="28"/>
          <w:szCs w:val="28"/>
        </w:rPr>
        <w:lastRenderedPageBreak/>
        <w:t>Рейдовый осмотр может проводиться в форме совместного (межведомственного) контрольного (надзорного) мероприятия.</w:t>
      </w:r>
    </w:p>
    <w:p w:rsidR="00690610" w:rsidRPr="00697E0A" w:rsidRDefault="00690610" w:rsidP="00857C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610">
        <w:rPr>
          <w:rFonts w:ascii="Times New Roman" w:eastAsia="Calibri" w:hAnsi="Times New Roman" w:cs="Times New Roman"/>
          <w:sz w:val="28"/>
          <w:szCs w:val="28"/>
        </w:rPr>
        <w:t>В ходе рейдового осмотра  могут совершаться следующие контрольные (надзорные) мероприятия:</w:t>
      </w:r>
    </w:p>
    <w:p w:rsidR="00690610" w:rsidRPr="00690610" w:rsidRDefault="00690610" w:rsidP="00690610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Осмотр</w:t>
      </w:r>
    </w:p>
    <w:p w:rsidR="00690610" w:rsidRPr="00690610" w:rsidRDefault="00690610" w:rsidP="00690610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Досмотр</w:t>
      </w:r>
    </w:p>
    <w:p w:rsidR="00690610" w:rsidRPr="00690610" w:rsidRDefault="00690610" w:rsidP="00690610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Опрос</w:t>
      </w:r>
    </w:p>
    <w:p w:rsidR="00690610" w:rsidRPr="00690610" w:rsidRDefault="00690610" w:rsidP="00690610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</w:t>
      </w:r>
    </w:p>
    <w:p w:rsidR="00690610" w:rsidRPr="003715C7" w:rsidRDefault="00690610" w:rsidP="00690610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Истребование документов</w:t>
      </w:r>
    </w:p>
    <w:p w:rsidR="003715C7" w:rsidRPr="003715C7" w:rsidRDefault="003715C7" w:rsidP="00690610">
      <w:pPr>
        <w:pStyle w:val="ab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</w:t>
      </w:r>
    </w:p>
    <w:p w:rsidR="00E8408C" w:rsidRDefault="003715C7" w:rsidP="00E84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8408C" w:rsidRDefault="00E8408C" w:rsidP="00E84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рейдового осмотра инспекторы вправе взаимодействовать с находящимися  на земельных участках  лицами.</w:t>
      </w:r>
    </w:p>
    <w:p w:rsidR="007447DE" w:rsidRDefault="00E8408C" w:rsidP="0023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если в результате рейдового осмотра  были выявлены нарушения обязательных  требований, инспектор на месте проведения рейдового осмотра составляет акт </w:t>
      </w:r>
      <w:r w:rsidR="007447DE">
        <w:rPr>
          <w:rFonts w:ascii="Times New Roman" w:eastAsia="Calibri" w:hAnsi="Times New Roman" w:cs="Times New Roman"/>
          <w:sz w:val="28"/>
          <w:szCs w:val="28"/>
        </w:rPr>
        <w:t xml:space="preserve"> контрольного (надзорного) мероприятия в отношении каждого контролируемого лица, допустившего нарушение  обязательных требований.</w:t>
      </w:r>
    </w:p>
    <w:p w:rsidR="00E8408C" w:rsidRDefault="007447DE" w:rsidP="0023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Рейдовый осмотр может проводиться только по  согласованию с органами прокуратуры, за исключением случаев его проведения в соответствии с пунктами 3-6 части 1 статьи 57 и частью 12 статьи 66 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hyperlink r:id="rId20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609" w:rsidRDefault="007447DE" w:rsidP="0023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 Под инспекционным визитом </w:t>
      </w:r>
      <w:r w:rsidR="00197609">
        <w:rPr>
          <w:rFonts w:ascii="Times New Roman" w:eastAsia="Calibri" w:hAnsi="Times New Roman" w:cs="Times New Roman"/>
          <w:sz w:val="28"/>
          <w:szCs w:val="28"/>
        </w:rPr>
        <w:t>понимается контрольное (надзорное) мероприятие, проводимое путем взаимодействия с конкретным контролируемым лицом и (или) владельцем (пользованием) земельного участка.</w:t>
      </w:r>
    </w:p>
    <w:p w:rsidR="00197609" w:rsidRDefault="00197609" w:rsidP="0023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Инспекционный визит  проводится по месту нахождения  (осуществления деятельности) контролируемого лица (его филиалов, представительств, обособленных структурных  подразделений) либо объекта контроля.</w:t>
      </w:r>
    </w:p>
    <w:p w:rsidR="00197609" w:rsidRDefault="00197609" w:rsidP="0023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</w:t>
      </w:r>
      <w:r w:rsidRPr="0019760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7609" w:rsidRDefault="00197609" w:rsidP="00197609">
      <w:pPr>
        <w:pStyle w:val="ab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Осмотр</w:t>
      </w:r>
    </w:p>
    <w:p w:rsidR="00197609" w:rsidRDefault="00197609" w:rsidP="00197609">
      <w:pPr>
        <w:pStyle w:val="ab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Опрос</w:t>
      </w:r>
    </w:p>
    <w:p w:rsidR="00197609" w:rsidRDefault="00197609" w:rsidP="00197609">
      <w:pPr>
        <w:pStyle w:val="ab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</w:t>
      </w:r>
    </w:p>
    <w:p w:rsidR="00236A2B" w:rsidRDefault="00197609" w:rsidP="00236A2B">
      <w:pPr>
        <w:pStyle w:val="ab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</w:t>
      </w:r>
      <w:r w:rsidRPr="001976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7609" w:rsidRDefault="00236A2B" w:rsidP="00236A2B">
      <w:pPr>
        <w:pStyle w:val="ab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97609" w:rsidRPr="00236A2B">
        <w:rPr>
          <w:rFonts w:ascii="Times New Roman" w:eastAsia="Calibri" w:hAnsi="Times New Roman" w:cs="Times New Roman"/>
          <w:sz w:val="28"/>
          <w:szCs w:val="28"/>
        </w:rPr>
        <w:t xml:space="preserve">стребование документов,  которые  в соответствии с обязательными требованиями должны находиться в месте  нахождения (осуществления деятельности) контролируемого лица </w:t>
      </w:r>
      <w:r w:rsidR="00197609" w:rsidRPr="00236A2B">
        <w:rPr>
          <w:rFonts w:ascii="Times New Roman" w:eastAsia="Calibri" w:hAnsi="Times New Roman" w:cs="Times New Roman"/>
          <w:sz w:val="28"/>
          <w:szCs w:val="28"/>
        </w:rPr>
        <w:lastRenderedPageBreak/>
        <w:t>(его филиалов, представительств, обособленных структурных подраз</w:t>
      </w:r>
      <w:r>
        <w:rPr>
          <w:rFonts w:ascii="Times New Roman" w:eastAsia="Calibri" w:hAnsi="Times New Roman" w:cs="Times New Roman"/>
          <w:sz w:val="28"/>
          <w:szCs w:val="28"/>
        </w:rPr>
        <w:t>делений) либо  объекта контроля.</w:t>
      </w:r>
    </w:p>
    <w:p w:rsidR="00236A2B" w:rsidRPr="00236A2B" w:rsidRDefault="00236A2B" w:rsidP="00236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земельного участка.</w:t>
      </w:r>
    </w:p>
    <w:p w:rsidR="00197609" w:rsidRDefault="00236A2B" w:rsidP="00236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 осуществления деятельности либо на одном земельном участке не может превышать один рабочий день.</w:t>
      </w:r>
    </w:p>
    <w:p w:rsidR="00236A2B" w:rsidRDefault="00236A2B" w:rsidP="0023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частью 3 статьи 57 и частью 12 статьи 66 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DC775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</w:t>
      </w:r>
      <w:r w:rsidR="00236A2B">
        <w:rPr>
          <w:rFonts w:ascii="Times New Roman" w:eastAsia="Calibri" w:hAnsi="Times New Roman" w:cs="Times New Roman"/>
          <w:sz w:val="28"/>
          <w:szCs w:val="28"/>
        </w:rPr>
        <w:t>9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DC775D" w:rsidRPr="00DC775D" w:rsidRDefault="00236A2B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</w:t>
      </w:r>
      <w:r w:rsidR="005A7F16">
        <w:rPr>
          <w:rFonts w:ascii="Times New Roman" w:eastAsia="Calibri" w:hAnsi="Times New Roman" w:cs="Times New Roman"/>
          <w:sz w:val="28"/>
          <w:szCs w:val="28"/>
        </w:rPr>
        <w:t xml:space="preserve"> 31.07.2020 № 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представить в Управление информацию о невозможности присутствия при проведении контрольного (надзорного) мероприятия являются: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3) административный арест;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4) 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5) при наступлении </w:t>
      </w:r>
      <w:r w:rsidRPr="00DC775D">
        <w:rPr>
          <w:rFonts w:ascii="Times New Roman" w:eastAsia="Calibri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C775D" w:rsidRPr="00DC775D" w:rsidRDefault="00DC775D" w:rsidP="00DC77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DC775D" w:rsidRPr="00DC775D" w:rsidRDefault="00DC775D" w:rsidP="00DC77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C775D" w:rsidRPr="00DC775D" w:rsidRDefault="00DC775D" w:rsidP="00DC77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C775D" w:rsidRPr="00DC775D" w:rsidRDefault="00DC775D" w:rsidP="00DC77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lastRenderedPageBreak/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81B21" w:rsidRDefault="00236A2B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6CFA" w:rsidRPr="003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981B21" w:rsidRPr="00981B21" w:rsidRDefault="003D6CFA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981B21"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осуществлении фотосъемки, аудио-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(надзорных) действий: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- фотосъемка, видеозапись;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- аудиозапись;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 - фотосъемка, видеозапись;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 - фотосъемка, аудио- и видеозапись;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обследование - фотосъемка, видеозапись;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- фотосъемка, видеозапись.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</w:t>
      </w:r>
      <w:proofErr w:type="gramStart"/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981B21" w:rsidRPr="00981B21" w:rsidRDefault="00981B21" w:rsidP="0098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Зафиксированные с помощью фотосъемки, ауди</w:t>
      </w:r>
      <w:proofErr w:type="gramStart"/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DC775D" w:rsidRPr="00DC775D" w:rsidRDefault="00C3188B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36A2B">
        <w:rPr>
          <w:rFonts w:ascii="Times New Roman" w:eastAsia="Calibri" w:hAnsi="Times New Roman" w:cs="Times New Roman"/>
          <w:sz w:val="28"/>
          <w:szCs w:val="28"/>
        </w:rPr>
        <w:t>2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. Результаты контрольного (надзорного) мероприятия оформляются в порядке, установленном Федеральным за</w:t>
      </w:r>
      <w:r w:rsidR="003D6CFA">
        <w:rPr>
          <w:rFonts w:ascii="Times New Roman" w:eastAsia="Calibri" w:hAnsi="Times New Roman" w:cs="Times New Roman"/>
          <w:sz w:val="28"/>
          <w:szCs w:val="28"/>
        </w:rPr>
        <w:t>коном от 31.07.2020 № 248-ФЗ «О 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DC775D" w:rsidRPr="00DC775D" w:rsidRDefault="00C3188B" w:rsidP="00DC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36A2B">
        <w:rPr>
          <w:rFonts w:ascii="Times New Roman" w:eastAsia="Calibri" w:hAnsi="Times New Roman" w:cs="Times New Roman"/>
          <w:sz w:val="28"/>
          <w:szCs w:val="28"/>
        </w:rPr>
        <w:t>3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775D" w:rsidRPr="00DC775D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F26F97">
        <w:rPr>
          <w:rFonts w:ascii="Times New Roman" w:eastAsia="Calibri" w:hAnsi="Times New Roman" w:cs="Times New Roman"/>
          <w:iCs/>
          <w:sz w:val="28"/>
          <w:szCs w:val="28"/>
        </w:rPr>
        <w:t>орган муниципального земельного контроля</w:t>
      </w:r>
      <w:r w:rsidR="00DC775D" w:rsidRPr="00DC775D">
        <w:rPr>
          <w:rFonts w:ascii="Times New Roman" w:eastAsia="Calibri" w:hAnsi="Times New Roman" w:cs="Times New Roman"/>
          <w:iCs/>
          <w:sz w:val="28"/>
          <w:szCs w:val="28"/>
        </w:rPr>
        <w:t xml:space="preserve"> в пределах полномочий, предусмотренных законодательством Российской Федерации, </w:t>
      </w:r>
      <w:proofErr w:type="gramStart"/>
      <w:r w:rsidR="00DC775D" w:rsidRPr="00DC775D">
        <w:rPr>
          <w:rFonts w:ascii="Times New Roman" w:eastAsia="Calibri" w:hAnsi="Times New Roman" w:cs="Times New Roman"/>
          <w:iCs/>
          <w:sz w:val="28"/>
          <w:szCs w:val="28"/>
        </w:rPr>
        <w:t>обязана</w:t>
      </w:r>
      <w:proofErr w:type="gramEnd"/>
      <w:r w:rsidR="00DC775D" w:rsidRPr="00DC775D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775D">
        <w:rPr>
          <w:rFonts w:ascii="Times New Roman" w:eastAsia="Calibri" w:hAnsi="Times New Roman" w:cs="Times New Roman"/>
          <w:iCs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DC775D">
        <w:rPr>
          <w:rFonts w:ascii="Times New Roman" w:eastAsia="Calibri" w:hAnsi="Times New Roman" w:cs="Times New Roman"/>
          <w:iCs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DC775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DC775D">
        <w:rPr>
          <w:rFonts w:ascii="Times New Roman" w:eastAsia="Calibri" w:hAnsi="Times New Roman" w:cs="Times New Roman"/>
          <w:iCs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DC775D">
        <w:rPr>
          <w:rFonts w:ascii="Times New Roman" w:eastAsia="Calibri" w:hAnsi="Times New Roman" w:cs="Times New Roman"/>
          <w:iCs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775D">
        <w:rPr>
          <w:rFonts w:ascii="Times New Roman" w:eastAsia="Calibri" w:hAnsi="Times New Roman" w:cs="Times New Roman"/>
          <w:iCs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DC775D">
        <w:rPr>
          <w:rFonts w:ascii="Times New Roman" w:eastAsia="Calibri" w:hAnsi="Times New Roman" w:cs="Times New Roman"/>
          <w:iCs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DC775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принудительном исполнении предписания, если такая мера предусмотрена законодательством;</w:t>
      </w:r>
      <w:proofErr w:type="gramEnd"/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775D">
        <w:rPr>
          <w:rFonts w:ascii="Times New Roman" w:eastAsia="Calibri" w:hAnsi="Times New Roman" w:cs="Times New Roman"/>
          <w:iCs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775D" w:rsidRPr="00DC775D" w:rsidRDefault="00DC775D" w:rsidP="00DC775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775D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236A2B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DC775D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DC775D">
        <w:rPr>
          <w:rFonts w:ascii="Times New Roman" w:eastAsia="Calibri" w:hAnsi="Times New Roman" w:cs="Times New Roman"/>
          <w:iCs/>
          <w:sz w:val="28"/>
          <w:szCs w:val="28"/>
        </w:rPr>
        <w:t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пунктом пп.3 п. 2</w:t>
      </w:r>
      <w:r w:rsidR="00323868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DC775D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настоящего Положения, не принимаются (в части административных правонарушений).</w:t>
      </w:r>
      <w:proofErr w:type="gramEnd"/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3</w:t>
      </w:r>
      <w:r w:rsidR="00236A2B">
        <w:rPr>
          <w:rFonts w:ascii="Times New Roman" w:eastAsia="Calibri" w:hAnsi="Times New Roman" w:cs="Times New Roman"/>
          <w:sz w:val="28"/>
          <w:szCs w:val="28"/>
        </w:rPr>
        <w:t>4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327C8F">
        <w:rPr>
          <w:rFonts w:ascii="Times New Roman" w:eastAsia="Calibri" w:hAnsi="Times New Roman" w:cs="Times New Roman"/>
          <w:sz w:val="28"/>
          <w:szCs w:val="28"/>
        </w:rPr>
        <w:t>Орган 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proofErr w:type="gramStart"/>
      <w:r w:rsidRPr="00DC775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предписаний, иных принятых решений в рамках муниципального земельного контроля.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Оценка исполнения контролируемым лицом решений</w:t>
      </w:r>
      <w:r w:rsidR="00312902">
        <w:rPr>
          <w:rFonts w:ascii="Times New Roman" w:eastAsia="Calibri" w:hAnsi="Times New Roman" w:cs="Times New Roman"/>
          <w:sz w:val="28"/>
          <w:szCs w:val="28"/>
        </w:rPr>
        <w:t>, принятых в </w:t>
      </w:r>
      <w:r w:rsidRPr="00DC775D">
        <w:rPr>
          <w:rFonts w:ascii="Times New Roman" w:eastAsia="Calibri" w:hAnsi="Times New Roman" w:cs="Times New Roman"/>
          <w:sz w:val="28"/>
          <w:szCs w:val="28"/>
        </w:rPr>
        <w:t>соответствии с п. 2</w:t>
      </w:r>
      <w:r w:rsidR="00236A2B">
        <w:rPr>
          <w:rFonts w:ascii="Times New Roman" w:eastAsia="Calibri" w:hAnsi="Times New Roman" w:cs="Times New Roman"/>
          <w:sz w:val="28"/>
          <w:szCs w:val="28"/>
        </w:rPr>
        <w:t>9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 осуществляется Управлением в порядке, установленном Федеральным за</w:t>
      </w:r>
      <w:r w:rsidR="00312902">
        <w:rPr>
          <w:rFonts w:ascii="Times New Roman" w:eastAsia="Calibri" w:hAnsi="Times New Roman" w:cs="Times New Roman"/>
          <w:sz w:val="28"/>
          <w:szCs w:val="28"/>
        </w:rPr>
        <w:t>коном от 31.07.2020 № 248-ФЗ «О </w:t>
      </w:r>
      <w:r w:rsidRPr="00DC775D">
        <w:rPr>
          <w:rFonts w:ascii="Times New Roman" w:eastAsia="Calibri" w:hAnsi="Times New Roman" w:cs="Times New Roman"/>
          <w:sz w:val="28"/>
          <w:szCs w:val="28"/>
        </w:rPr>
        <w:t>государственном контроле (надз</w:t>
      </w:r>
      <w:r w:rsidR="00312902">
        <w:rPr>
          <w:rFonts w:ascii="Times New Roman" w:eastAsia="Calibri" w:hAnsi="Times New Roman" w:cs="Times New Roman"/>
          <w:sz w:val="28"/>
          <w:szCs w:val="28"/>
        </w:rPr>
        <w:t>оре) и муниципальном контроле в </w:t>
      </w:r>
      <w:r w:rsidRPr="00DC775D">
        <w:rPr>
          <w:rFonts w:ascii="Times New Roman" w:eastAsia="Calibri" w:hAnsi="Times New Roman" w:cs="Times New Roman"/>
          <w:sz w:val="28"/>
          <w:szCs w:val="28"/>
        </w:rPr>
        <w:t>Российской Федерации».</w:t>
      </w:r>
    </w:p>
    <w:p w:rsid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77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Обжалование решений Управления, действий (бездействия) </w:t>
      </w:r>
      <w:r w:rsidRPr="005A4488">
        <w:rPr>
          <w:rFonts w:ascii="Times New Roman" w:eastAsia="Calibri" w:hAnsi="Times New Roman" w:cs="Times New Roman"/>
          <w:b/>
          <w:bCs/>
          <w:strike/>
          <w:sz w:val="28"/>
          <w:szCs w:val="28"/>
        </w:rPr>
        <w:t>её</w:t>
      </w:r>
      <w:r w:rsidRPr="00DC77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775D">
        <w:rPr>
          <w:rFonts w:ascii="Times New Roman" w:eastAsia="Calibri" w:hAnsi="Times New Roman" w:cs="Times New Roman"/>
          <w:b/>
          <w:bCs/>
          <w:sz w:val="28"/>
          <w:szCs w:val="28"/>
        </w:rPr>
        <w:t>должностных лиц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3</w:t>
      </w:r>
      <w:r w:rsidR="00236A2B">
        <w:rPr>
          <w:rFonts w:ascii="Times New Roman" w:eastAsia="Calibri" w:hAnsi="Times New Roman" w:cs="Times New Roman"/>
          <w:sz w:val="28"/>
          <w:szCs w:val="28"/>
        </w:rPr>
        <w:t>5</w:t>
      </w:r>
      <w:r w:rsidRPr="00DC775D">
        <w:rPr>
          <w:rFonts w:ascii="Times New Roman" w:eastAsia="Calibri" w:hAnsi="Times New Roman" w:cs="Times New Roman"/>
          <w:sz w:val="28"/>
          <w:szCs w:val="28"/>
        </w:rPr>
        <w:t>. Решения и действия (бездействие)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p w:rsidR="00DC775D" w:rsidRPr="00DC775D" w:rsidRDefault="00C3188B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36A2B">
        <w:rPr>
          <w:rFonts w:ascii="Times New Roman" w:eastAsia="Calibri" w:hAnsi="Times New Roman" w:cs="Times New Roman"/>
          <w:sz w:val="28"/>
          <w:szCs w:val="28"/>
        </w:rPr>
        <w:t>6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земельного 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контроля не применяется. 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77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результативности и эффективности деятельности Отдела при осуществлении </w:t>
      </w:r>
      <w:r w:rsidR="00C3188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земельного контроля</w:t>
      </w:r>
    </w:p>
    <w:p w:rsidR="00DC775D" w:rsidRPr="00DC775D" w:rsidRDefault="00DC775D" w:rsidP="00DC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3</w:t>
      </w:r>
      <w:r w:rsidR="00236A2B">
        <w:rPr>
          <w:rFonts w:ascii="Times New Roman" w:eastAsia="Calibri" w:hAnsi="Times New Roman" w:cs="Times New Roman"/>
          <w:sz w:val="28"/>
          <w:szCs w:val="28"/>
        </w:rPr>
        <w:t>7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36A2B">
        <w:rPr>
          <w:rFonts w:ascii="Times New Roman" w:eastAsia="Calibri" w:hAnsi="Times New Roman" w:cs="Times New Roman"/>
          <w:sz w:val="28"/>
          <w:szCs w:val="28"/>
        </w:rPr>
        <w:t>8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. Ключевые показатели вида контроля и их целевые значения, индикативные показатели для </w:t>
      </w:r>
      <w:r w:rsidR="00C3188B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Pr="00DC775D">
        <w:rPr>
          <w:rFonts w:ascii="Times New Roman" w:eastAsia="Calibri" w:hAnsi="Times New Roman" w:cs="Times New Roman"/>
          <w:sz w:val="28"/>
          <w:szCs w:val="28"/>
        </w:rPr>
        <w:t xml:space="preserve"> утверждаются Думой Уссурийского городского округа.</w:t>
      </w:r>
    </w:p>
    <w:p w:rsidR="004C5F94" w:rsidRDefault="004C5F94" w:rsidP="004C5F94">
      <w:pPr>
        <w:pStyle w:val="ConsPlusTitle"/>
        <w:tabs>
          <w:tab w:val="left" w:pos="709"/>
        </w:tabs>
        <w:jc w:val="center"/>
        <w:outlineLvl w:val="1"/>
        <w:rPr>
          <w:sz w:val="28"/>
          <w:szCs w:val="28"/>
        </w:rPr>
      </w:pPr>
    </w:p>
    <w:p w:rsidR="004C5F94" w:rsidRPr="000D5205" w:rsidRDefault="004C5F94" w:rsidP="004C5F94">
      <w:pPr>
        <w:pStyle w:val="ConsPlusTitle"/>
        <w:tabs>
          <w:tab w:val="left" w:pos="709"/>
        </w:tabs>
        <w:jc w:val="center"/>
        <w:outlineLvl w:val="1"/>
        <w:rPr>
          <w:sz w:val="28"/>
          <w:szCs w:val="28"/>
        </w:rPr>
      </w:pPr>
      <w:r w:rsidRPr="000D5205">
        <w:rPr>
          <w:sz w:val="28"/>
          <w:szCs w:val="28"/>
        </w:rPr>
        <w:t>Особенности осуществления муниципального контроля</w:t>
      </w:r>
    </w:p>
    <w:p w:rsidR="004C5F94" w:rsidRPr="000D5205" w:rsidRDefault="004C5F94" w:rsidP="004C5F94">
      <w:pPr>
        <w:pStyle w:val="ConsPlusTitle"/>
        <w:jc w:val="center"/>
        <w:rPr>
          <w:sz w:val="28"/>
          <w:szCs w:val="28"/>
        </w:rPr>
      </w:pPr>
      <w:r w:rsidRPr="000D5205">
        <w:rPr>
          <w:sz w:val="28"/>
          <w:szCs w:val="28"/>
        </w:rPr>
        <w:t>в отношении резидентов свободного порта Владивосток</w:t>
      </w:r>
    </w:p>
    <w:p w:rsidR="004C5F94" w:rsidRPr="000D5205" w:rsidRDefault="004C5F94" w:rsidP="004C5F94">
      <w:pPr>
        <w:pStyle w:val="ConsPlusNormal"/>
        <w:jc w:val="both"/>
      </w:pPr>
    </w:p>
    <w:p w:rsidR="004C5F94" w:rsidRDefault="004C5F94" w:rsidP="004C5F94">
      <w:pPr>
        <w:pStyle w:val="ConsPlusNormal"/>
        <w:tabs>
          <w:tab w:val="left" w:pos="709"/>
        </w:tabs>
        <w:ind w:firstLine="540"/>
        <w:jc w:val="both"/>
      </w:pPr>
      <w:r w:rsidRPr="006E083A">
        <w:t xml:space="preserve">  </w:t>
      </w:r>
      <w:r>
        <w:t>3</w:t>
      </w:r>
      <w:r w:rsidR="00236A2B">
        <w:t>9</w:t>
      </w:r>
      <w:r w:rsidRPr="000D5205">
        <w:t xml:space="preserve">. Организация и проведение </w:t>
      </w:r>
      <w:r>
        <w:t>муниципального контроля в отношении</w:t>
      </w:r>
      <w:r w:rsidRPr="000D5205">
        <w:t xml:space="preserve"> резидентов свободного порта Владивосток осуществляется в соответствии с особенностями, установленными </w:t>
      </w:r>
      <w:hyperlink r:id="rId22" w:history="1">
        <w:r w:rsidRPr="00A35281">
          <w:t>статьей 15</w:t>
        </w:r>
      </w:hyperlink>
      <w:r w:rsidRPr="00A35281">
        <w:t xml:space="preserve"> </w:t>
      </w:r>
      <w:r w:rsidRPr="000D5205">
        <w:t>Федерального закона от 13 июля 2015 года</w:t>
      </w:r>
      <w:r>
        <w:t xml:space="preserve"> №</w:t>
      </w:r>
      <w:r w:rsidRPr="000D5205">
        <w:t xml:space="preserve"> 212-ФЗ "О свободном порте Владивосток".</w:t>
      </w:r>
    </w:p>
    <w:p w:rsidR="00DC775D" w:rsidRPr="00DC775D" w:rsidRDefault="00DC775D" w:rsidP="00DC775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trike/>
          <w:sz w:val="28"/>
          <w:szCs w:val="28"/>
        </w:rPr>
      </w:pPr>
    </w:p>
    <w:p w:rsidR="00DC775D" w:rsidRPr="00DC775D" w:rsidRDefault="00DC775D" w:rsidP="00DC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5D" w:rsidRPr="00DC775D" w:rsidRDefault="00DC775D" w:rsidP="00DC775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75D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C775D" w:rsidRPr="00DC775D" w:rsidRDefault="00DC775D" w:rsidP="00DC775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75D" w:rsidRPr="00DC775D" w:rsidRDefault="00236A2B" w:rsidP="00DC775D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. До 31 декабря 2023 года подготовка </w:t>
      </w:r>
      <w:r w:rsidR="00EE01B4">
        <w:rPr>
          <w:rFonts w:ascii="Times New Roman" w:eastAsia="Calibri" w:hAnsi="Times New Roman" w:cs="Times New Roman"/>
          <w:sz w:val="28"/>
          <w:szCs w:val="28"/>
        </w:rPr>
        <w:t>Органом муниципального земельного контроля</w:t>
      </w:r>
      <w:r w:rsidR="00DC775D" w:rsidRPr="00DC775D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вида муниципального земельного контроля документов, информирование контролируемых лиц о совершаемых должностными лицами Отдела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C775D" w:rsidRPr="00DC775D" w:rsidRDefault="00DC775D" w:rsidP="00DC775D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C17A4" w:rsidRDefault="000C17A4" w:rsidP="00DC775D">
      <w:pPr>
        <w:jc w:val="center"/>
      </w:pPr>
    </w:p>
    <w:p w:rsidR="00236A2B" w:rsidRDefault="00236A2B" w:rsidP="00DC775D">
      <w:pPr>
        <w:jc w:val="center"/>
      </w:pPr>
    </w:p>
    <w:p w:rsidR="00236A2B" w:rsidRDefault="00236A2B" w:rsidP="00DC775D">
      <w:pPr>
        <w:jc w:val="center"/>
      </w:pPr>
    </w:p>
    <w:p w:rsidR="00236A2B" w:rsidRDefault="00236A2B" w:rsidP="00DC775D">
      <w:pPr>
        <w:jc w:val="center"/>
      </w:pPr>
    </w:p>
    <w:p w:rsidR="00236A2B" w:rsidRDefault="00236A2B" w:rsidP="00DC775D">
      <w:pPr>
        <w:jc w:val="center"/>
      </w:pPr>
    </w:p>
    <w:p w:rsidR="00236A2B" w:rsidRDefault="00236A2B" w:rsidP="00DC775D">
      <w:pPr>
        <w:jc w:val="center"/>
      </w:pPr>
    </w:p>
    <w:p w:rsidR="00236A2B" w:rsidRDefault="00236A2B" w:rsidP="00DC775D">
      <w:pPr>
        <w:jc w:val="center"/>
      </w:pPr>
    </w:p>
    <w:p w:rsidR="00236A2B" w:rsidRDefault="00236A2B" w:rsidP="00DC775D">
      <w:pPr>
        <w:jc w:val="center"/>
      </w:pPr>
    </w:p>
    <w:p w:rsidR="00236A2B" w:rsidRDefault="00236A2B" w:rsidP="00DC775D">
      <w:pPr>
        <w:jc w:val="center"/>
      </w:pPr>
    </w:p>
    <w:p w:rsidR="00236A2B" w:rsidRDefault="00236A2B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905C3E" w:rsidRPr="000930C2" w:rsidRDefault="00905C3E" w:rsidP="00905C3E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30C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05C3E" w:rsidRPr="000930C2" w:rsidRDefault="00905C3E" w:rsidP="00905C3E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9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09"/>
        <w:gridCol w:w="150"/>
        <w:gridCol w:w="709"/>
        <w:gridCol w:w="709"/>
        <w:gridCol w:w="850"/>
        <w:gridCol w:w="709"/>
        <w:gridCol w:w="709"/>
        <w:gridCol w:w="567"/>
        <w:gridCol w:w="425"/>
        <w:gridCol w:w="95"/>
        <w:gridCol w:w="472"/>
        <w:gridCol w:w="95"/>
        <w:gridCol w:w="614"/>
        <w:gridCol w:w="95"/>
        <w:gridCol w:w="614"/>
        <w:gridCol w:w="95"/>
        <w:gridCol w:w="614"/>
        <w:gridCol w:w="96"/>
        <w:gridCol w:w="613"/>
        <w:gridCol w:w="95"/>
        <w:gridCol w:w="756"/>
      </w:tblGrid>
      <w:tr w:rsidR="00905C3E" w:rsidRPr="000930C2" w:rsidTr="00A176A4">
        <w:trPr>
          <w:trHeight w:val="37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ЖУРНАЛ УЧЕТА ОБЪЕКТОВ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trHeight w:val="37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A" w:fill="D9E1F2"/>
            <w:vAlign w:val="center"/>
            <w:hideMark/>
          </w:tcPr>
          <w:p w:rsidR="0024698D" w:rsidRDefault="0024698D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градостроительств</w:t>
            </w:r>
          </w:p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Уссурийского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trHeight w:val="37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gridAfter w:val="1"/>
          <w:wAfter w:w="756" w:type="dxa"/>
          <w:trHeight w:val="25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gridAfter w:val="1"/>
          <w:wAfter w:w="756" w:type="dxa"/>
          <w:trHeight w:val="33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gridAfter w:val="1"/>
          <w:wAfter w:w="756" w:type="dxa"/>
          <w:trHeight w:val="37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E2EFDA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E2EFDA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E2EFDA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E2EFDA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E2EFDA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М.А. Стефаненко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trHeight w:val="28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(фамилия, инициалы и подпись руководителя)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gridAfter w:val="1"/>
          <w:wAfter w:w="756" w:type="dxa"/>
          <w:trHeight w:val="21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trHeight w:val="330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объекта  </w:t>
            </w:r>
          </w:p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(места) нахождения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(приказ) о проведении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проведения проверки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проведения проверки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проведения проверки</w:t>
            </w: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(документарная, выездная, документарная и выездная)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№, дата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проверки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Предписание, №, дата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устранения</w:t>
            </w:r>
          </w:p>
        </w:tc>
      </w:tr>
      <w:tr w:rsidR="00905C3E" w:rsidRPr="000930C2" w:rsidTr="00A176A4">
        <w:trPr>
          <w:trHeight w:val="3405"/>
        </w:trPr>
        <w:tc>
          <w:tcPr>
            <w:tcW w:w="8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 часов</w:t>
            </w: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(для МСП и МКП)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C3E" w:rsidRPr="000930C2" w:rsidTr="00A176A4">
        <w:trPr>
          <w:trHeight w:val="375"/>
        </w:trPr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A" w:fill="D9E1F2"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05C3E" w:rsidRPr="000930C2" w:rsidTr="00A176A4">
        <w:trPr>
          <w:trHeight w:val="30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3E" w:rsidRPr="000930C2" w:rsidRDefault="00905C3E" w:rsidP="00A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Pr="00D80A74" w:rsidRDefault="00D80A74" w:rsidP="00D80A74">
      <w:pPr>
        <w:jc w:val="right"/>
        <w:rPr>
          <w:rFonts w:ascii="Times New Roman" w:hAnsi="Times New Roman" w:cs="Times New Roman"/>
        </w:rPr>
      </w:pPr>
      <w:r w:rsidRPr="00D80A7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563D78">
        <w:rPr>
          <w:rFonts w:ascii="Times New Roman" w:hAnsi="Times New Roman" w:cs="Times New Roman"/>
        </w:rPr>
        <w:t>2</w:t>
      </w:r>
    </w:p>
    <w:p w:rsidR="00D80A74" w:rsidRPr="00087FAF" w:rsidRDefault="00D80A74" w:rsidP="00D80A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80A74" w:rsidRPr="000916D1" w:rsidRDefault="00D80A74" w:rsidP="00D80A74">
      <w:pPr>
        <w:jc w:val="center"/>
        <w:rPr>
          <w:rFonts w:ascii="Times New Roman" w:hAnsi="Times New Roman" w:cs="Times New Roman"/>
        </w:rPr>
      </w:pPr>
      <w:r w:rsidRPr="000916D1">
        <w:rPr>
          <w:rFonts w:ascii="Times New Roman" w:hAnsi="Times New Roman" w:cs="Times New Roman"/>
        </w:rPr>
        <w:t>АДМИНИСТРАЦИЯ УССУРИЙСКОГО ГОРОДСКОГО ОКРУГА</w:t>
      </w:r>
    </w:p>
    <w:p w:rsidR="00D80A74" w:rsidRPr="000916D1" w:rsidRDefault="00D80A74" w:rsidP="00D80A74">
      <w:pPr>
        <w:jc w:val="center"/>
        <w:rPr>
          <w:rFonts w:ascii="Times New Roman" w:hAnsi="Times New Roman" w:cs="Times New Roman"/>
        </w:rPr>
      </w:pPr>
      <w:r w:rsidRPr="000916D1">
        <w:rPr>
          <w:rFonts w:ascii="Times New Roman" w:hAnsi="Times New Roman" w:cs="Times New Roman"/>
        </w:rPr>
        <w:t>УПРАВЛЕНИЕ ГРАДОСТРОИТЕЛЬСТВА</w:t>
      </w: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Pr="000916D1" w:rsidRDefault="00D80A74" w:rsidP="00D80A74">
      <w:pPr>
        <w:jc w:val="center"/>
        <w:rPr>
          <w:rFonts w:ascii="Times New Roman" w:hAnsi="Times New Roman" w:cs="Times New Roman"/>
        </w:rPr>
      </w:pPr>
      <w:r w:rsidRPr="000916D1">
        <w:rPr>
          <w:rFonts w:ascii="Times New Roman" w:hAnsi="Times New Roman" w:cs="Times New Roman"/>
        </w:rPr>
        <w:t>Журнал учета консульт</w:t>
      </w:r>
      <w:r>
        <w:rPr>
          <w:rFonts w:ascii="Times New Roman" w:hAnsi="Times New Roman" w:cs="Times New Roman"/>
        </w:rPr>
        <w:t>ирования</w:t>
      </w:r>
    </w:p>
    <w:p w:rsidR="00D80A74" w:rsidRDefault="00D80A74" w:rsidP="00D80A74">
      <w:r>
        <w:t>Начат   «__» _______ 20 ___ г</w:t>
      </w:r>
    </w:p>
    <w:p w:rsidR="00D80A74" w:rsidRDefault="00D80A74" w:rsidP="00D80A74">
      <w:r>
        <w:t>Окончен «___» ________ 20 ___ г.</w:t>
      </w:r>
    </w:p>
    <w:p w:rsidR="00D80A74" w:rsidRDefault="00D80A74" w:rsidP="00D80A74">
      <w:r>
        <w:t>На  ___ листах</w:t>
      </w:r>
    </w:p>
    <w:p w:rsidR="00D80A74" w:rsidRDefault="00D80A74" w:rsidP="00D80A74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877"/>
        <w:gridCol w:w="1701"/>
        <w:gridCol w:w="1601"/>
        <w:gridCol w:w="1234"/>
        <w:gridCol w:w="1276"/>
        <w:gridCol w:w="1417"/>
        <w:gridCol w:w="958"/>
      </w:tblGrid>
      <w:tr w:rsidR="00D80A74" w:rsidTr="007B523A">
        <w:tc>
          <w:tcPr>
            <w:tcW w:w="507" w:type="dxa"/>
          </w:tcPr>
          <w:p w:rsidR="00D80A74" w:rsidRDefault="00D80A74" w:rsidP="007B523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7" w:type="dxa"/>
          </w:tcPr>
          <w:p w:rsidR="00D80A74" w:rsidRDefault="00D80A74" w:rsidP="007B523A">
            <w:r>
              <w:t>Дата приема</w:t>
            </w:r>
          </w:p>
        </w:tc>
        <w:tc>
          <w:tcPr>
            <w:tcW w:w="1701" w:type="dxa"/>
          </w:tcPr>
          <w:p w:rsidR="00D80A74" w:rsidRDefault="00D80A74" w:rsidP="007B523A">
            <w:r>
              <w:t>ФИО гражданина или представителя организации</w:t>
            </w:r>
          </w:p>
        </w:tc>
        <w:tc>
          <w:tcPr>
            <w:tcW w:w="1601" w:type="dxa"/>
          </w:tcPr>
          <w:p w:rsidR="00D80A74" w:rsidRDefault="00D80A74" w:rsidP="007B523A">
            <w:r>
              <w:t>Место жительства или адрес местонахождения организации</w:t>
            </w:r>
          </w:p>
        </w:tc>
        <w:tc>
          <w:tcPr>
            <w:tcW w:w="1234" w:type="dxa"/>
          </w:tcPr>
          <w:p w:rsidR="00D80A74" w:rsidRDefault="00D80A74" w:rsidP="007B523A">
            <w:r>
              <w:t>По какому вопросу обращение</w:t>
            </w:r>
          </w:p>
        </w:tc>
        <w:tc>
          <w:tcPr>
            <w:tcW w:w="1276" w:type="dxa"/>
          </w:tcPr>
          <w:p w:rsidR="00D80A74" w:rsidRDefault="00D80A74" w:rsidP="007B523A">
            <w:r>
              <w:t>Кто принимал</w:t>
            </w:r>
          </w:p>
        </w:tc>
        <w:tc>
          <w:tcPr>
            <w:tcW w:w="1417" w:type="dxa"/>
          </w:tcPr>
          <w:p w:rsidR="00D80A74" w:rsidRDefault="00D80A74" w:rsidP="007B523A">
            <w:r>
              <w:t>Какое принято решение по обращению</w:t>
            </w:r>
          </w:p>
        </w:tc>
        <w:tc>
          <w:tcPr>
            <w:tcW w:w="958" w:type="dxa"/>
          </w:tcPr>
          <w:p w:rsidR="00D80A74" w:rsidRDefault="00D80A74" w:rsidP="007B523A">
            <w:r>
              <w:t>Примечание</w:t>
            </w:r>
          </w:p>
        </w:tc>
      </w:tr>
      <w:tr w:rsidR="00D80A74" w:rsidTr="007B523A">
        <w:tc>
          <w:tcPr>
            <w:tcW w:w="507" w:type="dxa"/>
          </w:tcPr>
          <w:p w:rsidR="00D80A74" w:rsidRDefault="00D80A74" w:rsidP="007B523A"/>
        </w:tc>
        <w:tc>
          <w:tcPr>
            <w:tcW w:w="877" w:type="dxa"/>
          </w:tcPr>
          <w:p w:rsidR="00D80A74" w:rsidRDefault="00D80A74" w:rsidP="007B523A"/>
        </w:tc>
        <w:tc>
          <w:tcPr>
            <w:tcW w:w="1701" w:type="dxa"/>
          </w:tcPr>
          <w:p w:rsidR="00D80A74" w:rsidRDefault="00D80A74" w:rsidP="007B523A"/>
        </w:tc>
        <w:tc>
          <w:tcPr>
            <w:tcW w:w="1601" w:type="dxa"/>
          </w:tcPr>
          <w:p w:rsidR="00D80A74" w:rsidRDefault="00D80A74" w:rsidP="007B523A"/>
        </w:tc>
        <w:tc>
          <w:tcPr>
            <w:tcW w:w="1234" w:type="dxa"/>
          </w:tcPr>
          <w:p w:rsidR="00D80A74" w:rsidRDefault="00D80A74" w:rsidP="007B523A"/>
        </w:tc>
        <w:tc>
          <w:tcPr>
            <w:tcW w:w="1276" w:type="dxa"/>
          </w:tcPr>
          <w:p w:rsidR="00D80A74" w:rsidRDefault="00D80A74" w:rsidP="007B523A"/>
        </w:tc>
        <w:tc>
          <w:tcPr>
            <w:tcW w:w="1417" w:type="dxa"/>
          </w:tcPr>
          <w:p w:rsidR="00D80A74" w:rsidRDefault="00D80A74" w:rsidP="007B523A"/>
        </w:tc>
        <w:tc>
          <w:tcPr>
            <w:tcW w:w="958" w:type="dxa"/>
          </w:tcPr>
          <w:p w:rsidR="00D80A74" w:rsidRDefault="00D80A74" w:rsidP="007B523A"/>
        </w:tc>
      </w:tr>
      <w:tr w:rsidR="00D80A74" w:rsidTr="007B523A">
        <w:tc>
          <w:tcPr>
            <w:tcW w:w="507" w:type="dxa"/>
          </w:tcPr>
          <w:p w:rsidR="00D80A74" w:rsidRDefault="00D80A74" w:rsidP="007B523A"/>
        </w:tc>
        <w:tc>
          <w:tcPr>
            <w:tcW w:w="877" w:type="dxa"/>
          </w:tcPr>
          <w:p w:rsidR="00D80A74" w:rsidRDefault="00D80A74" w:rsidP="007B523A"/>
        </w:tc>
        <w:tc>
          <w:tcPr>
            <w:tcW w:w="1701" w:type="dxa"/>
          </w:tcPr>
          <w:p w:rsidR="00D80A74" w:rsidRDefault="00D80A74" w:rsidP="007B523A"/>
        </w:tc>
        <w:tc>
          <w:tcPr>
            <w:tcW w:w="1601" w:type="dxa"/>
          </w:tcPr>
          <w:p w:rsidR="00D80A74" w:rsidRDefault="00D80A74" w:rsidP="007B523A"/>
        </w:tc>
        <w:tc>
          <w:tcPr>
            <w:tcW w:w="1234" w:type="dxa"/>
          </w:tcPr>
          <w:p w:rsidR="00D80A74" w:rsidRDefault="00D80A74" w:rsidP="007B523A"/>
        </w:tc>
        <w:tc>
          <w:tcPr>
            <w:tcW w:w="1276" w:type="dxa"/>
          </w:tcPr>
          <w:p w:rsidR="00D80A74" w:rsidRDefault="00D80A74" w:rsidP="007B523A"/>
        </w:tc>
        <w:tc>
          <w:tcPr>
            <w:tcW w:w="1417" w:type="dxa"/>
          </w:tcPr>
          <w:p w:rsidR="00D80A74" w:rsidRDefault="00D80A74" w:rsidP="007B523A"/>
        </w:tc>
        <w:tc>
          <w:tcPr>
            <w:tcW w:w="958" w:type="dxa"/>
          </w:tcPr>
          <w:p w:rsidR="00D80A74" w:rsidRDefault="00D80A74" w:rsidP="007B523A"/>
        </w:tc>
      </w:tr>
    </w:tbl>
    <w:p w:rsidR="00D80A74" w:rsidRPr="00087FAF" w:rsidRDefault="00D80A74" w:rsidP="00D80A74"/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Default="00D80A74" w:rsidP="00D80A74">
      <w:pPr>
        <w:jc w:val="center"/>
      </w:pPr>
    </w:p>
    <w:p w:rsidR="00D80A74" w:rsidRPr="000916D1" w:rsidRDefault="00D80A74" w:rsidP="00D80A74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  <w:r w:rsidRPr="000916D1">
        <w:rPr>
          <w:rFonts w:ascii="Times New Roman" w:eastAsia="Calibri" w:hAnsi="Times New Roman" w:cs="Times New Roman"/>
        </w:rPr>
        <w:t xml:space="preserve">ПРИЛОЖЕНИЕ № </w:t>
      </w:r>
      <w:r w:rsidR="00563D78">
        <w:rPr>
          <w:rFonts w:ascii="Times New Roman" w:eastAsia="Calibri" w:hAnsi="Times New Roman" w:cs="Times New Roman"/>
        </w:rPr>
        <w:t>3</w:t>
      </w:r>
    </w:p>
    <w:p w:rsidR="00D80A74" w:rsidRPr="000916D1" w:rsidRDefault="00D80A74" w:rsidP="00D80A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D80A74" w:rsidRPr="000916D1" w:rsidRDefault="00D80A74" w:rsidP="00D80A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D80A74" w:rsidRPr="000916D1" w:rsidRDefault="00D80A74" w:rsidP="00D80A74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0916D1">
        <w:rPr>
          <w:rFonts w:ascii="Times New Roman" w:eastAsia="Calibri" w:hAnsi="Times New Roman" w:cs="Times New Roman"/>
          <w:b/>
        </w:rPr>
        <w:t>ЗАДАНИЕ № ________</w:t>
      </w:r>
    </w:p>
    <w:p w:rsidR="00D80A74" w:rsidRPr="000916D1" w:rsidRDefault="00D80A74" w:rsidP="00D80A74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0916D1">
        <w:rPr>
          <w:rFonts w:ascii="Times New Roman" w:eastAsia="Calibri" w:hAnsi="Times New Roman" w:cs="Times New Roman"/>
          <w:b/>
        </w:rPr>
        <w:t>на выполнение мероприятия по контролю без взаимодействия с юридическими лицами, индивидуальными предпринимателями, физическими лицами</w:t>
      </w:r>
    </w:p>
    <w:p w:rsidR="00D80A74" w:rsidRPr="000916D1" w:rsidRDefault="00D80A74" w:rsidP="00D80A74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D80A74" w:rsidRPr="000916D1" w:rsidRDefault="00D80A74" w:rsidP="00D80A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0916D1">
        <w:rPr>
          <w:rFonts w:ascii="Times New Roman" w:eastAsia="Calibri" w:hAnsi="Times New Roman" w:cs="Times New Roman"/>
        </w:rPr>
        <w:t>«______» _________ 20 ___ г.</w:t>
      </w:r>
      <w:r w:rsidRPr="000916D1">
        <w:rPr>
          <w:rFonts w:ascii="Times New Roman" w:eastAsia="Calibri" w:hAnsi="Times New Roman" w:cs="Times New Roman"/>
        </w:rPr>
        <w:tab/>
      </w:r>
      <w:r w:rsidRPr="000916D1">
        <w:rPr>
          <w:rFonts w:ascii="Times New Roman" w:eastAsia="Calibri" w:hAnsi="Times New Roman" w:cs="Times New Roman"/>
        </w:rPr>
        <w:tab/>
      </w:r>
      <w:r w:rsidRPr="000916D1">
        <w:rPr>
          <w:rFonts w:ascii="Times New Roman" w:eastAsia="Calibri" w:hAnsi="Times New Roman" w:cs="Times New Roman"/>
        </w:rPr>
        <w:tab/>
      </w:r>
      <w:r w:rsidRPr="000916D1">
        <w:rPr>
          <w:rFonts w:ascii="Times New Roman" w:eastAsia="Calibri" w:hAnsi="Times New Roman" w:cs="Times New Roman"/>
        </w:rPr>
        <w:tab/>
      </w:r>
      <w:r w:rsidRPr="000916D1">
        <w:rPr>
          <w:rFonts w:ascii="Times New Roman" w:eastAsia="Calibri" w:hAnsi="Times New Roman" w:cs="Times New Roman"/>
        </w:rPr>
        <w:tab/>
      </w:r>
      <w:r w:rsidRPr="000916D1">
        <w:rPr>
          <w:rFonts w:ascii="Times New Roman" w:eastAsia="Calibri" w:hAnsi="Times New Roman" w:cs="Times New Roman"/>
        </w:rPr>
        <w:tab/>
        <w:t>г. Уссурийск</w:t>
      </w:r>
    </w:p>
    <w:p w:rsidR="00D80A74" w:rsidRPr="000916D1" w:rsidRDefault="00D80A74" w:rsidP="00D80A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0"/>
        <w:gridCol w:w="1823"/>
        <w:gridCol w:w="1621"/>
        <w:gridCol w:w="1507"/>
        <w:gridCol w:w="1549"/>
        <w:gridCol w:w="1551"/>
      </w:tblGrid>
      <w:tr w:rsidR="00D80A74" w:rsidRPr="000916D1" w:rsidTr="007B523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74" w:rsidRPr="000916D1" w:rsidRDefault="00D80A74" w:rsidP="007B523A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0916D1">
              <w:rPr>
                <w:sz w:val="20"/>
                <w:szCs w:val="20"/>
              </w:rPr>
              <w:t>Перечень обязательных требований подлежащих проверке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74" w:rsidRPr="000916D1" w:rsidRDefault="00D80A74" w:rsidP="007B523A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0916D1">
              <w:rPr>
                <w:sz w:val="20"/>
                <w:szCs w:val="20"/>
              </w:rPr>
              <w:t xml:space="preserve">Юридическое лицо, индивидуальный предприниматель, физическое </w:t>
            </w:r>
            <w:proofErr w:type="gramStart"/>
            <w:r w:rsidRPr="000916D1">
              <w:rPr>
                <w:sz w:val="20"/>
                <w:szCs w:val="20"/>
              </w:rPr>
              <w:t>лицо</w:t>
            </w:r>
            <w:proofErr w:type="gramEnd"/>
            <w:r w:rsidRPr="000916D1">
              <w:rPr>
                <w:sz w:val="20"/>
                <w:szCs w:val="20"/>
              </w:rPr>
              <w:t xml:space="preserve"> в отношении которого проводится мероприятие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74" w:rsidRPr="000916D1" w:rsidRDefault="00D80A74" w:rsidP="007B523A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0916D1">
              <w:rPr>
                <w:sz w:val="20"/>
                <w:szCs w:val="20"/>
              </w:rPr>
              <w:t>Период проведения мероприятия по контролю без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74" w:rsidRPr="000916D1" w:rsidRDefault="00D80A74" w:rsidP="007B523A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0916D1">
              <w:rPr>
                <w:sz w:val="20"/>
                <w:szCs w:val="20"/>
              </w:rPr>
              <w:t>Дата начала и окончания проведения мероприятий по контролю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74" w:rsidRPr="000916D1" w:rsidRDefault="00D80A74" w:rsidP="007B523A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0916D1">
              <w:rPr>
                <w:sz w:val="20"/>
                <w:szCs w:val="20"/>
              </w:rPr>
              <w:t>Должностные лица, ответственные за проведение мероприятия (должность, фамилия, инициалы)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74" w:rsidRPr="000916D1" w:rsidRDefault="00D80A74" w:rsidP="007B523A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0916D1">
              <w:rPr>
                <w:sz w:val="20"/>
                <w:szCs w:val="20"/>
              </w:rPr>
              <w:t>Ознакомления (подпись, дата)</w:t>
            </w:r>
          </w:p>
        </w:tc>
      </w:tr>
      <w:tr w:rsidR="00D80A74" w:rsidRPr="000916D1" w:rsidTr="007B523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4" w:rsidRPr="000916D1" w:rsidRDefault="00D80A74" w:rsidP="007B523A">
            <w:pPr>
              <w:spacing w:after="160" w:line="256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4" w:rsidRPr="000916D1" w:rsidRDefault="00D80A74" w:rsidP="007B523A">
            <w:pPr>
              <w:spacing w:after="160" w:line="256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4" w:rsidRPr="000916D1" w:rsidRDefault="00D80A74" w:rsidP="007B523A">
            <w:pPr>
              <w:spacing w:after="160" w:line="256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4" w:rsidRPr="000916D1" w:rsidRDefault="00D80A74" w:rsidP="007B523A">
            <w:pPr>
              <w:spacing w:after="160" w:line="256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4" w:rsidRPr="000916D1" w:rsidRDefault="00D80A74" w:rsidP="007B523A">
            <w:pPr>
              <w:spacing w:after="160" w:line="256" w:lineRule="auto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4" w:rsidRPr="000916D1" w:rsidRDefault="00D80A74" w:rsidP="007B523A">
            <w:pPr>
              <w:spacing w:after="160" w:line="256" w:lineRule="auto"/>
              <w:jc w:val="both"/>
            </w:pPr>
          </w:p>
        </w:tc>
      </w:tr>
    </w:tbl>
    <w:p w:rsidR="00D80A74" w:rsidRPr="000916D1" w:rsidRDefault="00D80A74" w:rsidP="00D80A74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D80A74" w:rsidRDefault="00D80A74" w:rsidP="00D80A74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p w:rsidR="00D80A74" w:rsidRDefault="00D80A74" w:rsidP="00DC775D">
      <w:pPr>
        <w:jc w:val="center"/>
      </w:pPr>
    </w:p>
    <w:sectPr w:rsidR="00D80A74" w:rsidSect="0099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7A6"/>
    <w:multiLevelType w:val="hybridMultilevel"/>
    <w:tmpl w:val="EDCAEF74"/>
    <w:lvl w:ilvl="0" w:tplc="C090F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00C69"/>
    <w:multiLevelType w:val="multilevel"/>
    <w:tmpl w:val="9CE690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AF62D8"/>
    <w:multiLevelType w:val="hybridMultilevel"/>
    <w:tmpl w:val="7E8055AE"/>
    <w:lvl w:ilvl="0" w:tplc="699E4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3"/>
    <w:rsid w:val="0000691A"/>
    <w:rsid w:val="00063295"/>
    <w:rsid w:val="0006695A"/>
    <w:rsid w:val="00066D66"/>
    <w:rsid w:val="0007504C"/>
    <w:rsid w:val="00084DD7"/>
    <w:rsid w:val="00096CBD"/>
    <w:rsid w:val="000C17A4"/>
    <w:rsid w:val="000C6531"/>
    <w:rsid w:val="000E452C"/>
    <w:rsid w:val="000E731C"/>
    <w:rsid w:val="001069A5"/>
    <w:rsid w:val="00140ACB"/>
    <w:rsid w:val="00143950"/>
    <w:rsid w:val="001616FA"/>
    <w:rsid w:val="001821D2"/>
    <w:rsid w:val="00183B82"/>
    <w:rsid w:val="00197609"/>
    <w:rsid w:val="001A10A4"/>
    <w:rsid w:val="001A1DAA"/>
    <w:rsid w:val="001C0A99"/>
    <w:rsid w:val="001E7EBB"/>
    <w:rsid w:val="001F1751"/>
    <w:rsid w:val="001F41FC"/>
    <w:rsid w:val="00202B10"/>
    <w:rsid w:val="00205EC1"/>
    <w:rsid w:val="00220576"/>
    <w:rsid w:val="00233FB8"/>
    <w:rsid w:val="00236387"/>
    <w:rsid w:val="00236A2B"/>
    <w:rsid w:val="0024698D"/>
    <w:rsid w:val="00250B80"/>
    <w:rsid w:val="0026065D"/>
    <w:rsid w:val="00295633"/>
    <w:rsid w:val="00295873"/>
    <w:rsid w:val="002C4753"/>
    <w:rsid w:val="00303D23"/>
    <w:rsid w:val="00311C2A"/>
    <w:rsid w:val="00312902"/>
    <w:rsid w:val="00323868"/>
    <w:rsid w:val="00323F80"/>
    <w:rsid w:val="003245B4"/>
    <w:rsid w:val="00326A48"/>
    <w:rsid w:val="00327C8F"/>
    <w:rsid w:val="00330D86"/>
    <w:rsid w:val="00332374"/>
    <w:rsid w:val="0034394C"/>
    <w:rsid w:val="00354CA8"/>
    <w:rsid w:val="00357DBA"/>
    <w:rsid w:val="003715C7"/>
    <w:rsid w:val="00375F6E"/>
    <w:rsid w:val="00385C50"/>
    <w:rsid w:val="0039491B"/>
    <w:rsid w:val="003A0991"/>
    <w:rsid w:val="003B0CD9"/>
    <w:rsid w:val="003B195B"/>
    <w:rsid w:val="003D6CFA"/>
    <w:rsid w:val="004333D2"/>
    <w:rsid w:val="0044195A"/>
    <w:rsid w:val="00455C82"/>
    <w:rsid w:val="00456959"/>
    <w:rsid w:val="004637D7"/>
    <w:rsid w:val="00473E6A"/>
    <w:rsid w:val="00486D30"/>
    <w:rsid w:val="004A0C66"/>
    <w:rsid w:val="004C0EE8"/>
    <w:rsid w:val="004C5F94"/>
    <w:rsid w:val="004E3E58"/>
    <w:rsid w:val="004E6852"/>
    <w:rsid w:val="004E75F3"/>
    <w:rsid w:val="004F0823"/>
    <w:rsid w:val="004F43AD"/>
    <w:rsid w:val="005115AF"/>
    <w:rsid w:val="00515131"/>
    <w:rsid w:val="005471CE"/>
    <w:rsid w:val="005565A6"/>
    <w:rsid w:val="005627C4"/>
    <w:rsid w:val="00563D78"/>
    <w:rsid w:val="00572D01"/>
    <w:rsid w:val="00582BFE"/>
    <w:rsid w:val="00587488"/>
    <w:rsid w:val="005979A0"/>
    <w:rsid w:val="005A4488"/>
    <w:rsid w:val="005A7F16"/>
    <w:rsid w:val="00610A39"/>
    <w:rsid w:val="006410CA"/>
    <w:rsid w:val="006420ED"/>
    <w:rsid w:val="0065582E"/>
    <w:rsid w:val="006567D2"/>
    <w:rsid w:val="00657ECA"/>
    <w:rsid w:val="006727CB"/>
    <w:rsid w:val="00684234"/>
    <w:rsid w:val="00690610"/>
    <w:rsid w:val="00697E0A"/>
    <w:rsid w:val="006A5278"/>
    <w:rsid w:val="006A7217"/>
    <w:rsid w:val="006B4D7C"/>
    <w:rsid w:val="006E1AC1"/>
    <w:rsid w:val="006E3216"/>
    <w:rsid w:val="0070264D"/>
    <w:rsid w:val="007447DE"/>
    <w:rsid w:val="007553F9"/>
    <w:rsid w:val="00796D41"/>
    <w:rsid w:val="007A181E"/>
    <w:rsid w:val="007A7264"/>
    <w:rsid w:val="007F6E20"/>
    <w:rsid w:val="00833FFD"/>
    <w:rsid w:val="008440C6"/>
    <w:rsid w:val="00857C01"/>
    <w:rsid w:val="00857C3E"/>
    <w:rsid w:val="00865F84"/>
    <w:rsid w:val="00871A9A"/>
    <w:rsid w:val="008777E3"/>
    <w:rsid w:val="008A3F80"/>
    <w:rsid w:val="008A5A8C"/>
    <w:rsid w:val="008B6AFB"/>
    <w:rsid w:val="00900571"/>
    <w:rsid w:val="009038FF"/>
    <w:rsid w:val="00905C3E"/>
    <w:rsid w:val="00905FB0"/>
    <w:rsid w:val="00923556"/>
    <w:rsid w:val="00925311"/>
    <w:rsid w:val="009357A5"/>
    <w:rsid w:val="00981B21"/>
    <w:rsid w:val="00985F09"/>
    <w:rsid w:val="00990ABF"/>
    <w:rsid w:val="00992B78"/>
    <w:rsid w:val="009A34E9"/>
    <w:rsid w:val="009B13E8"/>
    <w:rsid w:val="009B6167"/>
    <w:rsid w:val="009C272F"/>
    <w:rsid w:val="009E203E"/>
    <w:rsid w:val="009F02DA"/>
    <w:rsid w:val="00A00C74"/>
    <w:rsid w:val="00A02DCD"/>
    <w:rsid w:val="00A04C23"/>
    <w:rsid w:val="00A16233"/>
    <w:rsid w:val="00A32C8C"/>
    <w:rsid w:val="00A33609"/>
    <w:rsid w:val="00A57615"/>
    <w:rsid w:val="00A65E0E"/>
    <w:rsid w:val="00A722C6"/>
    <w:rsid w:val="00A7621D"/>
    <w:rsid w:val="00A90BD5"/>
    <w:rsid w:val="00AB77AA"/>
    <w:rsid w:val="00AB7F0D"/>
    <w:rsid w:val="00AD2E0A"/>
    <w:rsid w:val="00AD5598"/>
    <w:rsid w:val="00AD677E"/>
    <w:rsid w:val="00B14584"/>
    <w:rsid w:val="00B30CB1"/>
    <w:rsid w:val="00B4510D"/>
    <w:rsid w:val="00B45F19"/>
    <w:rsid w:val="00B629ED"/>
    <w:rsid w:val="00B6372A"/>
    <w:rsid w:val="00B863D4"/>
    <w:rsid w:val="00BA72FF"/>
    <w:rsid w:val="00BA7F78"/>
    <w:rsid w:val="00BB4764"/>
    <w:rsid w:val="00C03392"/>
    <w:rsid w:val="00C1235D"/>
    <w:rsid w:val="00C17ED1"/>
    <w:rsid w:val="00C2656E"/>
    <w:rsid w:val="00C3188B"/>
    <w:rsid w:val="00C40A20"/>
    <w:rsid w:val="00C43097"/>
    <w:rsid w:val="00C62CCC"/>
    <w:rsid w:val="00C7206F"/>
    <w:rsid w:val="00C75F52"/>
    <w:rsid w:val="00C80091"/>
    <w:rsid w:val="00C9360D"/>
    <w:rsid w:val="00C94A1E"/>
    <w:rsid w:val="00CC060C"/>
    <w:rsid w:val="00CC0BA3"/>
    <w:rsid w:val="00CF4533"/>
    <w:rsid w:val="00D20F27"/>
    <w:rsid w:val="00D2750E"/>
    <w:rsid w:val="00D5391F"/>
    <w:rsid w:val="00D635B6"/>
    <w:rsid w:val="00D80A74"/>
    <w:rsid w:val="00D8161D"/>
    <w:rsid w:val="00D8422E"/>
    <w:rsid w:val="00D85E64"/>
    <w:rsid w:val="00DC775D"/>
    <w:rsid w:val="00DD0410"/>
    <w:rsid w:val="00E32ADC"/>
    <w:rsid w:val="00E34C98"/>
    <w:rsid w:val="00E51357"/>
    <w:rsid w:val="00E8408C"/>
    <w:rsid w:val="00E86498"/>
    <w:rsid w:val="00ED4040"/>
    <w:rsid w:val="00EE01B4"/>
    <w:rsid w:val="00EE0DC0"/>
    <w:rsid w:val="00EF1DD1"/>
    <w:rsid w:val="00F0595B"/>
    <w:rsid w:val="00F11C77"/>
    <w:rsid w:val="00F16E59"/>
    <w:rsid w:val="00F26F97"/>
    <w:rsid w:val="00F662FC"/>
    <w:rsid w:val="00FA3224"/>
    <w:rsid w:val="00FA7EE2"/>
    <w:rsid w:val="00FC383A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3F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E321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E32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E32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32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3216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F1751"/>
    <w:pPr>
      <w:ind w:left="720"/>
      <w:contextualSpacing/>
    </w:pPr>
  </w:style>
  <w:style w:type="paragraph" w:customStyle="1" w:styleId="ConsPlusNormal">
    <w:name w:val="ConsPlusNormal"/>
    <w:link w:val="ConsPlusNormal0"/>
    <w:rsid w:val="003A0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A09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D8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D80A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3F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E321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E32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E32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32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3216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F1751"/>
    <w:pPr>
      <w:ind w:left="720"/>
      <w:contextualSpacing/>
    </w:pPr>
  </w:style>
  <w:style w:type="paragraph" w:customStyle="1" w:styleId="ConsPlusNormal">
    <w:name w:val="ConsPlusNormal"/>
    <w:link w:val="ConsPlusNormal0"/>
    <w:rsid w:val="003A0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A09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D8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D80A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http://www.adm-ussuriisk.ru" TargetMode="External"/><Relationship Id="rId18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dm-ussuriisk.ru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ussuriisk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consultantplus://offline/ref=C55982CE17C79C7731795F7E7647B7B2336D12E442E66A690E642C49305ACC68EB4F38CB26FDFEA635824C32173B07F85E3062AFF4982AC1L1L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BEAC-0D9F-44A4-BC40-F1B7021E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Евгеньевич Маскин</dc:creator>
  <cp:lastModifiedBy>Дмитрий Сергеевич Дудко</cp:lastModifiedBy>
  <cp:revision>2</cp:revision>
  <cp:lastPrinted>2021-09-18T07:49:00Z</cp:lastPrinted>
  <dcterms:created xsi:type="dcterms:W3CDTF">2021-09-21T02:26:00Z</dcterms:created>
  <dcterms:modified xsi:type="dcterms:W3CDTF">2021-09-21T02:26:00Z</dcterms:modified>
</cp:coreProperties>
</file>