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AF" w:rsidRDefault="008E6AAF" w:rsidP="008E6AAF">
      <w:pPr>
        <w:pStyle w:val="ConsPlusTitle"/>
        <w:jc w:val="center"/>
        <w:outlineLvl w:val="0"/>
      </w:pPr>
      <w:bookmarkStart w:id="0" w:name="_GoBack"/>
      <w:bookmarkEnd w:id="0"/>
      <w:r>
        <w:t>ДУМА УССУРИЙСКОГО ГОРОДСКОГО ОКРУГА</w:t>
      </w:r>
    </w:p>
    <w:p w:rsidR="008E6AAF" w:rsidRDefault="008E6AAF" w:rsidP="008E6AAF">
      <w:pPr>
        <w:pStyle w:val="ConsPlusTitle"/>
        <w:jc w:val="center"/>
      </w:pPr>
    </w:p>
    <w:p w:rsidR="008E6AAF" w:rsidRDefault="008E6AAF" w:rsidP="008E6AAF">
      <w:pPr>
        <w:pStyle w:val="ConsPlusTitle"/>
        <w:jc w:val="center"/>
      </w:pPr>
      <w:r>
        <w:t>РЕШЕНИЕ</w:t>
      </w:r>
    </w:p>
    <w:p w:rsidR="008E6AAF" w:rsidRDefault="008E6AAF" w:rsidP="008E6AAF">
      <w:pPr>
        <w:pStyle w:val="ConsPlusTitle"/>
        <w:jc w:val="center"/>
      </w:pPr>
      <w:r>
        <w:t>от 25 октября 2005 г. N 311</w:t>
      </w:r>
    </w:p>
    <w:p w:rsidR="008E6AAF" w:rsidRDefault="008E6AAF" w:rsidP="008E6AAF">
      <w:pPr>
        <w:pStyle w:val="ConsPlusTitle"/>
        <w:jc w:val="center"/>
      </w:pPr>
    </w:p>
    <w:p w:rsidR="008E6AAF" w:rsidRDefault="008E6AAF" w:rsidP="008E6AAF">
      <w:pPr>
        <w:pStyle w:val="ConsPlusTitle"/>
        <w:jc w:val="center"/>
      </w:pPr>
      <w:r>
        <w:t>ОБ УСТАНОВЛЕНИИ СОСТАВА И ПОРЯДКА</w:t>
      </w:r>
    </w:p>
    <w:p w:rsidR="008E6AAF" w:rsidRDefault="008E6AAF" w:rsidP="008E6AAF">
      <w:pPr>
        <w:pStyle w:val="ConsPlusTitle"/>
        <w:jc w:val="center"/>
      </w:pPr>
      <w:r>
        <w:t>ПОДГОТОВКИ ДОКУМЕНТОВ ТЕРРИТОРИАЛЬНОГО ПЛАНИРОВАНИЯ</w:t>
      </w:r>
    </w:p>
    <w:p w:rsidR="008E6AAF" w:rsidRDefault="008E6AAF" w:rsidP="008E6AAF">
      <w:pPr>
        <w:pStyle w:val="ConsPlusTitle"/>
        <w:jc w:val="center"/>
      </w:pPr>
      <w:r>
        <w:t>УССУРИЙСКОГО ГОРОДСКОГО ОКРУГА</w:t>
      </w:r>
    </w:p>
    <w:p w:rsidR="008E6AAF" w:rsidRDefault="008E6AAF" w:rsidP="008E6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AAF" w:rsidTr="00C84F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5" w:history="1">
              <w:r>
                <w:rPr>
                  <w:color w:val="0000FF"/>
                </w:rPr>
                <w:t>N 298-НПА</w:t>
              </w:r>
            </w:hyperlink>
            <w:r>
              <w:rPr>
                <w:color w:val="392C69"/>
              </w:rPr>
              <w:t xml:space="preserve">, от 28.03.2017 </w:t>
            </w:r>
            <w:hyperlink r:id="rId6" w:history="1">
              <w:r>
                <w:rPr>
                  <w:color w:val="0000FF"/>
                </w:rPr>
                <w:t>N 569-НПА</w:t>
              </w:r>
            </w:hyperlink>
            <w:r>
              <w:rPr>
                <w:color w:val="392C69"/>
              </w:rPr>
              <w:t>,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7" w:history="1">
              <w:r>
                <w:rPr>
                  <w:color w:val="0000FF"/>
                </w:rPr>
                <w:t>N 792-НПА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874-НПА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ind w:firstLine="540"/>
        <w:jc w:val="both"/>
      </w:pPr>
      <w:r>
        <w:t>Заслушав и обсудив информацию начальника управления архитектуры и градостроительства администрации Уссурийского городского округа (</w:t>
      </w:r>
      <w:proofErr w:type="spellStart"/>
      <w:r>
        <w:t>Антосюк</w:t>
      </w:r>
      <w:proofErr w:type="spellEnd"/>
      <w:r>
        <w:t xml:space="preserve">) об установлении состава и порядка подготовки документов территориального планирования Уссурийского городского округа, в соответствии со </w:t>
      </w:r>
      <w:hyperlink r:id="rId9" w:history="1">
        <w:r>
          <w:rPr>
            <w:color w:val="0000FF"/>
          </w:rPr>
          <w:t>статьями 9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Градостроительного кодекса Российской Федерации и руководствуясь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1. Установить состав и порядок подготовки документов территориального планирования Уссурийского городского округа </w:t>
      </w:r>
      <w:hyperlink w:anchor="P32" w:history="1">
        <w:r>
          <w:rPr>
            <w:color w:val="0000FF"/>
          </w:rPr>
          <w:t>(прилагается)</w:t>
        </w:r>
      </w:hyperlink>
      <w:r>
        <w:t>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 Опубликовать настоящее решение Думы Уссурийского городского округа в источнике для официального опубликования - газете "Уссурийские новости".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right"/>
      </w:pPr>
      <w:r>
        <w:t>Председатель Думы</w:t>
      </w:r>
    </w:p>
    <w:p w:rsidR="008E6AAF" w:rsidRDefault="008E6AAF" w:rsidP="008E6AAF">
      <w:pPr>
        <w:pStyle w:val="ConsPlusNormal"/>
        <w:jc w:val="right"/>
      </w:pPr>
      <w:r>
        <w:t>Н.Н.РУДЬ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right"/>
        <w:outlineLvl w:val="0"/>
      </w:pPr>
      <w:r>
        <w:t>Утверждены</w:t>
      </w:r>
    </w:p>
    <w:p w:rsidR="008E6AAF" w:rsidRDefault="008E6AAF" w:rsidP="008E6AAF">
      <w:pPr>
        <w:pStyle w:val="ConsPlusNormal"/>
        <w:jc w:val="right"/>
      </w:pPr>
      <w:r>
        <w:t>решением</w:t>
      </w:r>
    </w:p>
    <w:p w:rsidR="008E6AAF" w:rsidRDefault="008E6AAF" w:rsidP="008E6AAF">
      <w:pPr>
        <w:pStyle w:val="ConsPlusNormal"/>
        <w:jc w:val="right"/>
      </w:pPr>
      <w:r>
        <w:t>Думы Уссурийского</w:t>
      </w:r>
    </w:p>
    <w:p w:rsidR="008E6AAF" w:rsidRDefault="008E6AAF" w:rsidP="008E6AAF">
      <w:pPr>
        <w:pStyle w:val="ConsPlusNormal"/>
        <w:jc w:val="right"/>
      </w:pPr>
      <w:r>
        <w:t>городского округа</w:t>
      </w:r>
    </w:p>
    <w:p w:rsidR="008E6AAF" w:rsidRDefault="008E6AAF" w:rsidP="008E6AAF">
      <w:pPr>
        <w:pStyle w:val="ConsPlusNormal"/>
        <w:jc w:val="right"/>
      </w:pPr>
      <w:r>
        <w:t>от 25.10.2005 N 311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Title"/>
        <w:jc w:val="center"/>
      </w:pPr>
      <w:bookmarkStart w:id="1" w:name="P32"/>
      <w:bookmarkEnd w:id="1"/>
      <w:r>
        <w:t>СОСТАВ И ПОРЯДОК</w:t>
      </w:r>
    </w:p>
    <w:p w:rsidR="008E6AAF" w:rsidRDefault="008E6AAF" w:rsidP="008E6AAF">
      <w:pPr>
        <w:pStyle w:val="ConsPlusTitle"/>
        <w:jc w:val="center"/>
      </w:pPr>
      <w:r>
        <w:t>ПОДГОТОВКИ ДОКУМЕНТОВ ТЕРРИТОРИАЛЬНОГО ПЛАНИРОВАНИЯ</w:t>
      </w:r>
    </w:p>
    <w:p w:rsidR="008E6AAF" w:rsidRDefault="008E6AAF" w:rsidP="008E6AAF">
      <w:pPr>
        <w:pStyle w:val="ConsPlusTitle"/>
        <w:jc w:val="center"/>
      </w:pPr>
      <w:r>
        <w:t>УССУРИЙСКОГО ГОРОДСКОГО ОКРУГА</w:t>
      </w:r>
    </w:p>
    <w:p w:rsidR="008E6AAF" w:rsidRDefault="008E6AAF" w:rsidP="008E6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AAF" w:rsidTr="00C84F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12" w:history="1">
              <w:r>
                <w:rPr>
                  <w:color w:val="0000FF"/>
                </w:rPr>
                <w:t>N 298-НПА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" w:history="1">
              <w:r>
                <w:rPr>
                  <w:color w:val="0000FF"/>
                </w:rPr>
                <w:t>N 569-НПА</w:t>
              </w:r>
            </w:hyperlink>
            <w:r>
              <w:rPr>
                <w:color w:val="392C69"/>
              </w:rPr>
              <w:t>,</w:t>
            </w:r>
          </w:p>
          <w:p w:rsidR="008E6AAF" w:rsidRDefault="008E6AAF" w:rsidP="00C84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4" w:history="1">
              <w:r>
                <w:rPr>
                  <w:color w:val="0000FF"/>
                </w:rPr>
                <w:t>N 792-НПА</w:t>
              </w:r>
            </w:hyperlink>
            <w:r>
              <w:rPr>
                <w:color w:val="392C69"/>
              </w:rPr>
              <w:t xml:space="preserve">, от 25.09.2018 </w:t>
            </w:r>
            <w:hyperlink r:id="rId15" w:history="1">
              <w:r>
                <w:rPr>
                  <w:color w:val="0000FF"/>
                </w:rPr>
                <w:t>N 874-НПА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Title"/>
        <w:jc w:val="center"/>
        <w:outlineLvl w:val="1"/>
      </w:pPr>
      <w:r>
        <w:t>1. Общие положения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ind w:firstLine="540"/>
        <w:jc w:val="both"/>
      </w:pPr>
      <w:r>
        <w:t xml:space="preserve">1.1. Состав и порядок подготовки документов территориального планирования Уссурийского городского округа разработан на основании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в целях определения организационно-правового обеспечения вопросов территориального планирования.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1.2. Подготовка генерального плана городского округа (далее - генеральный план) осуществляется применительно ко всей территории Уссурийского городского округа.</w:t>
      </w:r>
    </w:p>
    <w:p w:rsidR="008E6AAF" w:rsidRDefault="008E6AAF" w:rsidP="008E6AAF">
      <w:pPr>
        <w:pStyle w:val="ConsPlusNormal"/>
        <w:jc w:val="both"/>
      </w:pPr>
      <w:r>
        <w:t xml:space="preserve">(п. 1.2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1.3. Подготовка генерального плана может осуществляться применительно к отдельным населенным пунктам, входящим в состав Уссурийского городского округа, с последующим внесением в генеральный план изменений, относящихся к другим частям территорий Уссурийского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Уссурийского городского округа.</w:t>
      </w:r>
    </w:p>
    <w:p w:rsidR="008E6AAF" w:rsidRDefault="008E6AAF" w:rsidP="008E6AAF">
      <w:pPr>
        <w:pStyle w:val="ConsPlusNormal"/>
        <w:jc w:val="both"/>
      </w:pPr>
      <w:r>
        <w:t xml:space="preserve">(п. 1.3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Title"/>
        <w:jc w:val="center"/>
        <w:outlineLvl w:val="1"/>
      </w:pPr>
      <w:r>
        <w:t>2. Состав документов территориального планирования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ind w:firstLine="540"/>
        <w:jc w:val="both"/>
      </w:pPr>
      <w:r>
        <w:t>2.1. Документом территориального планирования Уссурийского городского округа является генеральный план Уссурийского городского округа.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2.2. Генеральный план содержит: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2.2.1. Положение о территориальном планировании;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2.2.2. Карту планируемого размещения объектов местного значения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bookmarkStart w:id="3" w:name="P54"/>
      <w:bookmarkEnd w:id="3"/>
      <w:r>
        <w:t>2.2.3. Карту границ населенных пунктов (в том числе границ образуемых населенных пунктов), входящих в состав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bookmarkStart w:id="4" w:name="P55"/>
      <w:bookmarkEnd w:id="4"/>
      <w:r>
        <w:t>2.2.4. Карту функциональных зон Уссурийского городского округа.</w:t>
      </w:r>
    </w:p>
    <w:p w:rsidR="008E6AAF" w:rsidRDefault="008E6AAF" w:rsidP="008E6AAF">
      <w:pPr>
        <w:pStyle w:val="ConsPlusNormal"/>
        <w:jc w:val="both"/>
      </w:pPr>
      <w:r>
        <w:t xml:space="preserve">(п. 2.2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2.3. Положение о территориальном планировании включает в себя: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2.3.1. Сведения о видах, назначении и наименованиях планируемых для размещения объектов местного значения Уссурийского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2.3.2.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E6AAF" w:rsidRDefault="008E6AAF" w:rsidP="008E6AAF">
      <w:pPr>
        <w:pStyle w:val="ConsPlusNormal"/>
        <w:jc w:val="both"/>
      </w:pPr>
      <w:r>
        <w:t xml:space="preserve">(п. 2.3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2.4. На указанных в </w:t>
      </w:r>
      <w:hyperlink w:anchor="P53" w:history="1">
        <w:r>
          <w:rPr>
            <w:color w:val="0000FF"/>
          </w:rPr>
          <w:t>подпунктах 2.2.2</w:t>
        </w:r>
      </w:hyperlink>
      <w:r>
        <w:t xml:space="preserve">, </w:t>
      </w:r>
      <w:hyperlink w:anchor="P54" w:history="1">
        <w:r>
          <w:rPr>
            <w:color w:val="0000FF"/>
          </w:rPr>
          <w:t>2.2.3</w:t>
        </w:r>
      </w:hyperlink>
      <w:r>
        <w:t xml:space="preserve">, </w:t>
      </w:r>
      <w:hyperlink w:anchor="P55" w:history="1">
        <w:r>
          <w:rPr>
            <w:color w:val="0000FF"/>
          </w:rPr>
          <w:t>2.2.4 пункта 2.2</w:t>
        </w:r>
      </w:hyperlink>
      <w:r>
        <w:t xml:space="preserve"> картах соответственно отображаются: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2.4.1. Планируемые для размещения объекты местного значения Уссурийского городского округа, относящиеся к следующим областям: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а) электро-, тепло-, газо- и водоснабжение населения, водоотведение;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б) автомобильные дороги местного значения;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г) иные области в связи с решением вопросов местного значения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2.4.2. Границы населенных пунктов (в том числе границы образуемых населенных пунктов), входящих в состав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2.4.3.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местоположение линейных объектов федерального значения, линейных объектов регионального значения, линейных объектов местного значения;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2.4.4.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Уссурийского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Уссурийского городского округа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8E6AAF" w:rsidRDefault="008E6AAF" w:rsidP="008E6A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2.4.4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27.03.2018 N 792-НПА)</w:t>
      </w:r>
    </w:p>
    <w:p w:rsidR="008E6AAF" w:rsidRDefault="008E6AAF" w:rsidP="008E6AAF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 К генеральному плану прилагаются материалы по его обоснованию в текстовой форме и в виде карт.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Материалы по обоснованию генерального плана в текстовой форме содержат: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2.5.2. Обоснование выбранного варианта размещения объектов местного значения Уссурийского городского округа на основе анализа использования территорий Уссурийского городского округа, возможных направлений развития этих территорий и прогнозируемых ограничений их использования, определяемых в том числе,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2.5.3. Оценку возможного влияния планируемых для размещения объектов местного значения Уссурийского городского округа на комплексное развитие этих территорий;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Уссурийского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E6AAF" w:rsidRDefault="008E6AAF" w:rsidP="008E6A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2.5.4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27.03.2018 N 792-НПА)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2.5.5.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2.5.6.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2.5.7.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E6AAF" w:rsidRDefault="008E6AAF" w:rsidP="008E6AAF">
      <w:pPr>
        <w:pStyle w:val="ConsPlusNormal"/>
        <w:jc w:val="both"/>
      </w:pPr>
      <w:r>
        <w:t xml:space="preserve">(п. 2.5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 Материалы по обоснованию генерального плана в виде карт отображают: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2.6.1. Границы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2.6.2. Границы существующих населенных пунктов, входящих в состав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2.6.3. Местоположение существующих и строящихся объектов местного значения Уссурийского городского округа;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2.6.4. Особые экономические зоны;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2.6.5. Особо охраняемые природные территории федерального, регионального, местного значения;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2.6.6. Территории объектов культурного наследия;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2.6.7.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25" w:history="1">
        <w:r>
          <w:rPr>
            <w:color w:val="0000FF"/>
          </w:rPr>
          <w:t>статьей 59</w:t>
        </w:r>
      </w:hyperlink>
      <w: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2.6.8. Зоны с особыми условиями использования территории;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2.6.9. Территории, подверженные риску возникновения чрезвычайных ситуаций природного и техногенного характера;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2.6.10.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Уссурийского городского округа или объектов федерального значения, объектов регионального значения;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2.6.11. Границы лесничеств, лесопарков.</w:t>
      </w:r>
    </w:p>
    <w:p w:rsidR="008E6AAF" w:rsidRDefault="008E6AAF" w:rsidP="008E6A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2.6.11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27.03.2018 N 792-НПА)</w:t>
      </w:r>
    </w:p>
    <w:p w:rsidR="008E6AAF" w:rsidRDefault="008E6AAF" w:rsidP="008E6AAF">
      <w:pPr>
        <w:pStyle w:val="ConsPlusNormal"/>
        <w:jc w:val="both"/>
      </w:pPr>
      <w:r>
        <w:t xml:space="preserve">(п. 2.6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Title"/>
        <w:jc w:val="center"/>
        <w:outlineLvl w:val="1"/>
      </w:pPr>
      <w:r>
        <w:t>3. Порядок подготовки генерального плана</w:t>
      </w:r>
    </w:p>
    <w:p w:rsidR="008E6AAF" w:rsidRDefault="008E6AAF" w:rsidP="008E6AAF">
      <w:pPr>
        <w:pStyle w:val="ConsPlusTitle"/>
        <w:jc w:val="center"/>
      </w:pPr>
      <w:r>
        <w:t>Уссурийского городского округа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ind w:firstLine="540"/>
        <w:jc w:val="both"/>
      </w:pPr>
      <w:r>
        <w:t>3.1. Решение о подготовке проекта генерального плана, а также решения о подготовке предложений о внесении в генеральный план изменений принимает глава администрации Уссурийского городского округа.</w:t>
      </w:r>
    </w:p>
    <w:p w:rsidR="008E6AAF" w:rsidRDefault="008E6AAF" w:rsidP="008E6AA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24.11.2015 N 298-НПА)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3.2. Подготовка проекта Генерального плана Уссурийского городского округа осуществляется проектной организацией - победителем конкурса на выполнение проекта генерального плана Уссурийского городского округа в соответствии с требованиями Градостроительного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с учетом региональных нормативов градостроительного проектирования в Приморском крае и местных нормативов градостроительного проектирования на территории Уссурийского городского округа, заключения о результатах общественных обсуждений или публичных слушаний по проекту Генерального плана Уссурийского городского округа, а также с учетом предложений заинтересованных лиц.</w:t>
      </w:r>
    </w:p>
    <w:p w:rsidR="008E6AAF" w:rsidRDefault="008E6AAF" w:rsidP="008E6AAF">
      <w:pPr>
        <w:pStyle w:val="ConsPlusNormal"/>
        <w:jc w:val="both"/>
      </w:pPr>
      <w:r>
        <w:t xml:space="preserve">(п. 3.2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27.03.2018 N 792-НПА)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3.3. При наличии на территориях Уссурийского городского округа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31" w:history="1">
        <w:r>
          <w:rPr>
            <w:color w:val="0000FF"/>
          </w:rPr>
          <w:t>статьей 27</w:t>
        </w:r>
      </w:hyperlink>
      <w:r>
        <w:t xml:space="preserve"> Градостроительного кодекса Российской Федерации.</w:t>
      </w:r>
    </w:p>
    <w:p w:rsidR="008E6AAF" w:rsidRDefault="008E6AAF" w:rsidP="008E6AAF">
      <w:pPr>
        <w:pStyle w:val="ConsPlusNormal"/>
        <w:jc w:val="both"/>
      </w:pPr>
      <w:r>
        <w:t xml:space="preserve">(п. 3.3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3.4. Проект генерального плана до его утверждения подлежит обязательному согласованию в порядке и в случаях, установленных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Градостроительного кодекса Российской Федерации с уполномоченным федеральным органом исполнительной власти, высшим исполнительным органом государственной власти Приморского края Российской Федерации, в границах которого находится Уссурийский городской округ, органами местного самоуправления муниципальных образований, имеющих общую границу с Уссурийским городским округом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 В случае поступления от одного или нескольких органов заключений, содержащих положения о несогласии с проектом генерального плана с обоснованием принятого решения, глава администрации Уссурийского городского округа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8E6AAF" w:rsidRDefault="008E6AAF" w:rsidP="008E6AAF">
      <w:pPr>
        <w:pStyle w:val="ConsPlusNormal"/>
        <w:jc w:val="both"/>
      </w:pPr>
      <w:r>
        <w:t xml:space="preserve">(п. 3.4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3.5. Администрация Уссурийского городского округа обязана обеспечить доступ к проекту генерального плана Уссурийского городского округа и материалам по обоснованию такого проекта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Не менее чем за три месяца до утверждения проекта генерального плана он подлежит опубликованию в источнике для официального опубликования, а также размещению на официальном сайте администрации Уссурийского городского округа в объеме, предусмотренном </w:t>
      </w:r>
      <w:hyperlink r:id="rId35" w:history="1">
        <w:r>
          <w:rPr>
            <w:color w:val="0000FF"/>
          </w:rPr>
          <w:t>частями 5</w:t>
        </w:r>
      </w:hyperlink>
      <w:r>
        <w:t xml:space="preserve">, </w:t>
      </w:r>
      <w:hyperlink r:id="rId36" w:history="1">
        <w:r>
          <w:rPr>
            <w:color w:val="0000FF"/>
          </w:rPr>
          <w:t>6 статьи 23</w:t>
        </w:r>
      </w:hyperlink>
      <w:r>
        <w:t xml:space="preserve"> Градостроительного кодекса Российской Федерации.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Администрация Уссурийского городского округа уведомляет в электронной форме и (или) посредством почтового отправления органы государственной власти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Доступ к утвержденному генеральному плану и материалам по его обоснованию в информационной системе территориального планирования должен быть обеспечен с использованием официального сайта администрации Уссурийского городского округа в срок, не превышающий десяти дней со дня утверждения таких документов.</w:t>
      </w:r>
    </w:p>
    <w:p w:rsidR="008E6AAF" w:rsidRDefault="008E6AAF" w:rsidP="008E6AAF">
      <w:pPr>
        <w:pStyle w:val="ConsPlusNormal"/>
        <w:jc w:val="both"/>
      </w:pPr>
      <w:r>
        <w:t xml:space="preserve">(п. 3.5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3.6.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38" w:history="1">
        <w:r>
          <w:rPr>
            <w:color w:val="0000FF"/>
          </w:rPr>
          <w:t>статьями 5.1</w:t>
        </w:r>
      </w:hyperlink>
      <w:r>
        <w:t xml:space="preserve"> и </w:t>
      </w:r>
      <w:hyperlink r:id="rId39" w:history="1">
        <w:r>
          <w:rPr>
            <w:color w:val="0000FF"/>
          </w:rPr>
          <w:t>28</w:t>
        </w:r>
      </w:hyperlink>
      <w:r>
        <w:t xml:space="preserve"> Градостроительного кодекса Российской Федерации.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8E6AAF" w:rsidRDefault="008E6AAF" w:rsidP="008E6AAF">
      <w:pPr>
        <w:pStyle w:val="ConsPlusNormal"/>
        <w:jc w:val="both"/>
      </w:pPr>
      <w:r>
        <w:t xml:space="preserve">(п. 3.6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27.03.2018 N 792-НПА)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3.7. На основании документов и материалов, представленных согласительной комиссией глава администрации Уссурийского городского округа вправе принять решение о направлении согласованного или несогласованного в определенной части проекта генерального плана в Думу Уссурийского городского округа или об отклонении такого проекта и о направлении его на доработку.</w:t>
      </w:r>
    </w:p>
    <w:p w:rsidR="008E6AAF" w:rsidRDefault="008E6AAF" w:rsidP="008E6AAF">
      <w:pPr>
        <w:pStyle w:val="ConsPlusNormal"/>
        <w:jc w:val="both"/>
      </w:pPr>
      <w:r>
        <w:t xml:space="preserve">(п. 3.7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 xml:space="preserve">3.8 - 3.9. Исключены.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28.03.2017 N 569-НПА.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Title"/>
        <w:jc w:val="center"/>
        <w:outlineLvl w:val="1"/>
      </w:pPr>
      <w:r>
        <w:t>4. Заключительные положения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ind w:firstLine="540"/>
        <w:jc w:val="both"/>
      </w:pPr>
      <w:r>
        <w:t>4.1.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8E6AAF" w:rsidRDefault="008E6AAF" w:rsidP="008E6AAF">
      <w:pPr>
        <w:pStyle w:val="ConsPlusNormal"/>
        <w:jc w:val="both"/>
      </w:pPr>
      <w:r>
        <w:t xml:space="preserve">(п. 4.1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24.11.2015 N 298-НПА)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4.2. Глава администрации Уссурийского городского округа принимает решение о подготовке проекта генерального плана Уссурийского городского округа, а также решение о подготовке предложений о внесении изменений в генеральный план Уссурийского городского округа по обращениям органов государственной власти Российской Федерации, органов государственной власти Приморского края, органов местного самоуправления, заинтересованных физических и юридических лиц.</w:t>
      </w:r>
    </w:p>
    <w:p w:rsidR="008E6AAF" w:rsidRDefault="008E6AAF" w:rsidP="008E6AAF">
      <w:pPr>
        <w:pStyle w:val="ConsPlusNormal"/>
        <w:jc w:val="both"/>
      </w:pPr>
      <w:r>
        <w:t xml:space="preserve">(п. 4.2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28.03.2017 N 569-НПА)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4.3. Внесение изменений в генеральный план Уссурийского городского округа осуществляется в соответствии с настоящим Порядком подготовки документов территориального планирования Уссурийского городского округа.</w:t>
      </w:r>
    </w:p>
    <w:p w:rsidR="008E6AAF" w:rsidRDefault="008E6AAF" w:rsidP="008E6AAF">
      <w:pPr>
        <w:pStyle w:val="ConsPlusNormal"/>
        <w:spacing w:before="220"/>
        <w:ind w:firstLine="540"/>
        <w:jc w:val="both"/>
      </w:pPr>
      <w:r>
        <w:t>4.4. Мероприятия по подготовке и утверждению документов территориального планирования Уссурийского городского округа, а также внесение изменений в них, являются расходными обязательствами Уссурийского городского округа и финансируются за счет средств местного бюджета.</w:t>
      </w:r>
    </w:p>
    <w:p w:rsidR="008E6AAF" w:rsidRDefault="008E6AAF" w:rsidP="008E6AAF">
      <w:pPr>
        <w:pStyle w:val="ConsPlusNormal"/>
        <w:jc w:val="both"/>
      </w:pPr>
      <w:r>
        <w:t xml:space="preserve">(п. 4.4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25.09.2018 N 874-НПА)</w:t>
      </w: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jc w:val="both"/>
      </w:pPr>
    </w:p>
    <w:p w:rsidR="008E6AAF" w:rsidRDefault="008E6AAF" w:rsidP="008E6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AAF" w:rsidRPr="00633A36" w:rsidRDefault="008E6AAF">
      <w:pPr>
        <w:rPr>
          <w:rFonts w:ascii="Times New Roman" w:hAnsi="Times New Roman" w:cs="Times New Roman"/>
          <w:sz w:val="28"/>
          <w:szCs w:val="28"/>
        </w:rPr>
      </w:pPr>
    </w:p>
    <w:sectPr w:rsidR="008E6AAF" w:rsidRPr="006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D"/>
    <w:rsid w:val="000B36DE"/>
    <w:rsid w:val="000C17FA"/>
    <w:rsid w:val="0014147A"/>
    <w:rsid w:val="001D03B5"/>
    <w:rsid w:val="001D2CA9"/>
    <w:rsid w:val="00261707"/>
    <w:rsid w:val="002A319D"/>
    <w:rsid w:val="002C5714"/>
    <w:rsid w:val="002D3AA4"/>
    <w:rsid w:val="002E53D3"/>
    <w:rsid w:val="003F0C48"/>
    <w:rsid w:val="00490241"/>
    <w:rsid w:val="00513291"/>
    <w:rsid w:val="005C0B1C"/>
    <w:rsid w:val="00633A36"/>
    <w:rsid w:val="006E0E8D"/>
    <w:rsid w:val="0077092D"/>
    <w:rsid w:val="007B7A85"/>
    <w:rsid w:val="00805484"/>
    <w:rsid w:val="00815AA3"/>
    <w:rsid w:val="008246A7"/>
    <w:rsid w:val="008843B2"/>
    <w:rsid w:val="008E6AAF"/>
    <w:rsid w:val="009530DD"/>
    <w:rsid w:val="00AA1F5B"/>
    <w:rsid w:val="00AD1C2D"/>
    <w:rsid w:val="00B32120"/>
    <w:rsid w:val="00B43979"/>
    <w:rsid w:val="00B74AAD"/>
    <w:rsid w:val="00BA747F"/>
    <w:rsid w:val="00BE4721"/>
    <w:rsid w:val="00BF2988"/>
    <w:rsid w:val="00D05105"/>
    <w:rsid w:val="00DF6735"/>
    <w:rsid w:val="00E467B4"/>
    <w:rsid w:val="00E523E6"/>
    <w:rsid w:val="00EE175C"/>
    <w:rsid w:val="00F317D4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9F73-942F-433F-B08F-7110711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92D7D6FA2D992A4BC317B1DE07499943CDA08628E5BADE89C9D0253B2CA6F85A4E56B340F35DC3F4923A447A7BF5C376C52593C69E18211077B19uBVAE" TargetMode="External"/><Relationship Id="rId18" Type="http://schemas.openxmlformats.org/officeDocument/2006/relationships/hyperlink" Target="consultantplus://offline/ref=EBE92D7D6FA2D992A4BC317B1DE07499943CDA08628E5BADE89C9D0253B2CA6F85A4E56B340F35DC3F4923A449A7BF5C376C52593C69E18211077B19uBVAE" TargetMode="External"/><Relationship Id="rId26" Type="http://schemas.openxmlformats.org/officeDocument/2006/relationships/hyperlink" Target="consultantplus://offline/ref=EBE92D7D6FA2D992A4BC317B1DE07499943CDA08628F58A6E99C9D0253B2CA6F85A4E56B340F35DC3F4923A540A7BF5C376C52593C69E18211077B19uBVAE" TargetMode="External"/><Relationship Id="rId39" Type="http://schemas.openxmlformats.org/officeDocument/2006/relationships/hyperlink" Target="consultantplus://offline/ref=EBE92D7D6FA2D992A4BC2F760B8C2A9697378505628F55F9B0C89B550CE2CC3AC5E4E33D764C3DD66B1867F14CADED137338415A3A76uEV8E" TargetMode="External"/><Relationship Id="rId21" Type="http://schemas.openxmlformats.org/officeDocument/2006/relationships/hyperlink" Target="consultantplus://offline/ref=EBE92D7D6FA2D992A4BC317B1DE07499943CDA08628F58A6E99C9D0253B2CA6F85A4E56B340F35DC3F4923A446A7BF5C376C52593C69E18211077B19uBVAE" TargetMode="External"/><Relationship Id="rId34" Type="http://schemas.openxmlformats.org/officeDocument/2006/relationships/hyperlink" Target="consultantplus://offline/ref=EBE92D7D6FA2D992A4BC317B1DE07499943CDA08628E5BADE89C9D0253B2CA6F85A4E56B340F35DC3F4923A143A7BF5C376C52593C69E18211077B19uBVAE" TargetMode="External"/><Relationship Id="rId42" Type="http://schemas.openxmlformats.org/officeDocument/2006/relationships/hyperlink" Target="consultantplus://offline/ref=EBE92D7D6FA2D992A4BC317B1DE07499943CDA08628E5BADE89C9D0253B2CA6F85A4E56B340F35DC3F4923A241A7BF5C376C52593C69E18211077B19uBVA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BE92D7D6FA2D992A4BC317B1DE07499943CDA08628F58A6E99C9D0253B2CA6F85A4E56B340F35DC3F4923A444A7BF5C376C52593C69E18211077B19uBV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92D7D6FA2D992A4BC2F760B8C2A9697378505628F55F9B0C89B550CE2CC3AC5E4E33E774B3ADB3A4277F505F9E60C75275F592475E182u0V6E" TargetMode="External"/><Relationship Id="rId29" Type="http://schemas.openxmlformats.org/officeDocument/2006/relationships/hyperlink" Target="consultantplus://offline/ref=EBE92D7D6FA2D992A4BC2F760B8C2A9697378505628F55F9B0C89B550CE2CC3AD7E4BB32764D26DD3E5721A440uAV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2D7D6FA2D992A4BC317B1DE07499943CDA08628E5BADE89C9D0253B2CA6F85A4E56B340F35DC3F4923A444A7BF5C376C52593C69E18211077B19uBVAE" TargetMode="External"/><Relationship Id="rId11" Type="http://schemas.openxmlformats.org/officeDocument/2006/relationships/hyperlink" Target="consultantplus://offline/ref=EBE92D7D6FA2D992A4BC317B1DE07499943CDA08628F5FABE997C0085BEBC66D82ABBA7C334639DD3F4B26A34AF8BA4926345E5E2477E09D0D057Au1V1E" TargetMode="External"/><Relationship Id="rId24" Type="http://schemas.openxmlformats.org/officeDocument/2006/relationships/hyperlink" Target="consultantplus://offline/ref=EBE92D7D6FA2D992A4BC317B1DE07499943CDA08628E5BADE89C9D0253B2CA6F85A4E56B340F35DC3F4923A646A7BF5C376C52593C69E18211077B19uBVAE" TargetMode="External"/><Relationship Id="rId32" Type="http://schemas.openxmlformats.org/officeDocument/2006/relationships/hyperlink" Target="consultantplus://offline/ref=EBE92D7D6FA2D992A4BC317B1DE07499943CDA08628E5BADE89C9D0253B2CA6F85A4E56B340F35DC3F4923A140A7BF5C376C52593C69E18211077B19uBVAE" TargetMode="External"/><Relationship Id="rId37" Type="http://schemas.openxmlformats.org/officeDocument/2006/relationships/hyperlink" Target="consultantplus://offline/ref=EBE92D7D6FA2D992A4BC317B1DE07499943CDA08628E5BADE89C9D0253B2CA6F85A4E56B340F35DC3F4923A142A7BF5C376C52593C69E18211077B19uBVAE" TargetMode="External"/><Relationship Id="rId40" Type="http://schemas.openxmlformats.org/officeDocument/2006/relationships/hyperlink" Target="consultantplus://offline/ref=EBE92D7D6FA2D992A4BC317B1DE07499943CDA08628F58A6E99C9D0253B2CA6F85A4E56B340F35DC3F4923A547A7BF5C376C52593C69E18211077B19uBVAE" TargetMode="External"/><Relationship Id="rId45" Type="http://schemas.openxmlformats.org/officeDocument/2006/relationships/hyperlink" Target="consultantplus://offline/ref=EBE92D7D6FA2D992A4BC317B1DE07499943CDA08628C5DADED9B9D0253B2CA6F85A4E56B340F35DC3F4923A447A7BF5C376C52593C69E18211077B19uBVAE" TargetMode="External"/><Relationship Id="rId5" Type="http://schemas.openxmlformats.org/officeDocument/2006/relationships/hyperlink" Target="consultantplus://offline/ref=EBE92D7D6FA2D992A4BC317B1DE07499943CDA086B875EADED97C0085BEBC66D82ABBA7C334639DD3F4923A14AF8BA4926345E5E2477E09D0D057Au1V1E" TargetMode="External"/><Relationship Id="rId15" Type="http://schemas.openxmlformats.org/officeDocument/2006/relationships/hyperlink" Target="consultantplus://offline/ref=EBE92D7D6FA2D992A4BC317B1DE07499943CDA08628C5DADED9B9D0253B2CA6F85A4E56B340F35DC3F4923A447A7BF5C376C52593C69E18211077B19uBVAE" TargetMode="External"/><Relationship Id="rId23" Type="http://schemas.openxmlformats.org/officeDocument/2006/relationships/hyperlink" Target="consultantplus://offline/ref=EBE92D7D6FA2D992A4BC317B1DE07499943CDA08628F58A6E99C9D0253B2CA6F85A4E56B340F35DC3F4923A448A7BF5C376C52593C69E18211077B19uBVAE" TargetMode="External"/><Relationship Id="rId28" Type="http://schemas.openxmlformats.org/officeDocument/2006/relationships/hyperlink" Target="consultantplus://offline/ref=EBE92D7D6FA2D992A4BC317B1DE07499943CDA086B875EADED97C0085BEBC66D82ABBA7C334639DD3F4923A34AF8BA4926345E5E2477E09D0D057Au1V1E" TargetMode="External"/><Relationship Id="rId36" Type="http://schemas.openxmlformats.org/officeDocument/2006/relationships/hyperlink" Target="consultantplus://offline/ref=EBE92D7D6FA2D992A4BC2F760B8C2A9697378505628F55F9B0C89B550CE2CC3AC5E4E33E774A3ED43C4277F505F9E60C75275F592475E182u0V6E" TargetMode="External"/><Relationship Id="rId10" Type="http://schemas.openxmlformats.org/officeDocument/2006/relationships/hyperlink" Target="consultantplus://offline/ref=EBE92D7D6FA2D992A4BC2F760B8C2A9697378505628F55F9B0C89B550CE2CC3AC5E4E33E774B3ADB3A4277F505F9E60C75275F592475E182u0V6E" TargetMode="External"/><Relationship Id="rId19" Type="http://schemas.openxmlformats.org/officeDocument/2006/relationships/hyperlink" Target="consultantplus://offline/ref=EBE92D7D6FA2D992A4BC317B1DE07499943CDA08628E5BADE89C9D0253B2CA6F85A4E56B340F35DC3F4923A541A7BF5C376C52593C69E18211077B19uBVAE" TargetMode="External"/><Relationship Id="rId31" Type="http://schemas.openxmlformats.org/officeDocument/2006/relationships/hyperlink" Target="consultantplus://offline/ref=EBE92D7D6FA2D992A4BC2F760B8C2A9697378505628F55F9B0C89B550CE2CC3AC5E4E33E774B3CDF3E4277F505F9E60C75275F592475E182u0V6E" TargetMode="External"/><Relationship Id="rId44" Type="http://schemas.openxmlformats.org/officeDocument/2006/relationships/hyperlink" Target="consultantplus://offline/ref=EBE92D7D6FA2D992A4BC317B1DE07499943CDA08628E5BADE89C9D0253B2CA6F85A4E56B340F35DC3F4923A240A7BF5C376C52593C69E18211077B19uBV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2D7D6FA2D992A4BC2F760B8C2A9697378505628F55F9B0C89B550CE2CC3AC5E4E33E774B38D43F4277F505F9E60C75275F592475E182u0V6E" TargetMode="External"/><Relationship Id="rId14" Type="http://schemas.openxmlformats.org/officeDocument/2006/relationships/hyperlink" Target="consultantplus://offline/ref=EBE92D7D6FA2D992A4BC317B1DE07499943CDA08628F58A6E99C9D0253B2CA6F85A4E56B340F35DC3F4923A447A7BF5C376C52593C69E18211077B19uBVAE" TargetMode="External"/><Relationship Id="rId22" Type="http://schemas.openxmlformats.org/officeDocument/2006/relationships/hyperlink" Target="consultantplus://offline/ref=EBE92D7D6FA2D992A4BC317B1DE07499943CDA08628E5BADE89C9D0253B2CA6F85A4E56B340F35DC3F4923A548A7BF5C376C52593C69E18211077B19uBVAE" TargetMode="External"/><Relationship Id="rId27" Type="http://schemas.openxmlformats.org/officeDocument/2006/relationships/hyperlink" Target="consultantplus://offline/ref=EBE92D7D6FA2D992A4BC317B1DE07499943CDA08628E5BADE89C9D0253B2CA6F85A4E56B340F35DC3F4923A747A7BF5C376C52593C69E18211077B19uBVAE" TargetMode="External"/><Relationship Id="rId30" Type="http://schemas.openxmlformats.org/officeDocument/2006/relationships/hyperlink" Target="consultantplus://offline/ref=EBE92D7D6FA2D992A4BC317B1DE07499943CDA08628F58A6E99C9D0253B2CA6F85A4E56B340F35DC3F4923A545A7BF5C376C52593C69E18211077B19uBVAE" TargetMode="External"/><Relationship Id="rId35" Type="http://schemas.openxmlformats.org/officeDocument/2006/relationships/hyperlink" Target="consultantplus://offline/ref=EBE92D7D6FA2D992A4BC2F760B8C2A9697378505628F55F9B0C89B550CE2CC3AC5E4E33E774A3ED53A4277F505F9E60C75275F592475E182u0V6E" TargetMode="External"/><Relationship Id="rId43" Type="http://schemas.openxmlformats.org/officeDocument/2006/relationships/hyperlink" Target="consultantplus://offline/ref=EBE92D7D6FA2D992A4BC317B1DE07499943CDA086B875EADED97C0085BEBC66D82ABBA7C334639DD3F4922A74AF8BA4926345E5E2477E09D0D057Au1V1E" TargetMode="External"/><Relationship Id="rId8" Type="http://schemas.openxmlformats.org/officeDocument/2006/relationships/hyperlink" Target="consultantplus://offline/ref=EBE92D7D6FA2D992A4BC317B1DE07499943CDA08628C5DADED9B9D0253B2CA6F85A4E56B340F35DC3F4923A444A7BF5C376C52593C69E18211077B19uBV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E92D7D6FA2D992A4BC317B1DE07499943CDA086B875EADED97C0085BEBC66D82ABBA7C334639DD3F4923A14AF8BA4926345E5E2477E09D0D057Au1V1E" TargetMode="External"/><Relationship Id="rId17" Type="http://schemas.openxmlformats.org/officeDocument/2006/relationships/hyperlink" Target="consultantplus://offline/ref=EBE92D7D6FA2D992A4BC317B1DE07499943CDA08628E5BADE89C9D0253B2CA6F85A4E56B340F35DC3F4923A447A7BF5C376C52593C69E18211077B19uBVAE" TargetMode="External"/><Relationship Id="rId25" Type="http://schemas.openxmlformats.org/officeDocument/2006/relationships/hyperlink" Target="consultantplus://offline/ref=EBE92D7D6FA2D992A4BC2F760B8C2A969736800D618F55F9B0C89B550CE2CC3AC5E4E33E7E4C33896E0D76A940AAF50D72275D583Bu7VEE" TargetMode="External"/><Relationship Id="rId33" Type="http://schemas.openxmlformats.org/officeDocument/2006/relationships/hyperlink" Target="consultantplus://offline/ref=EBE92D7D6FA2D992A4BC2F760B8C2A9697378505628F55F9B0C89B550CE2CC3AC5E4E33E774B3BD4384277F505F9E60C75275F592475E182u0V6E" TargetMode="External"/><Relationship Id="rId38" Type="http://schemas.openxmlformats.org/officeDocument/2006/relationships/hyperlink" Target="consultantplus://offline/ref=EBE92D7D6FA2D992A4BC2F760B8C2A9697378505628F55F9B0C89B550CE2CC3AC5E4E33D764B3CD66B1867F14CADED137338415A3A76uEV8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BE92D7D6FA2D992A4BC317B1DE07499943CDA08628E5BADE89C9D0253B2CA6F85A4E56B340F35DC3F4923A547A7BF5C376C52593C69E18211077B19uBVAE" TargetMode="External"/><Relationship Id="rId41" Type="http://schemas.openxmlformats.org/officeDocument/2006/relationships/hyperlink" Target="consultantplus://offline/ref=EBE92D7D6FA2D992A4BC317B1DE07499943CDA08628E5BADE89C9D0253B2CA6F85A4E56B340F35DC3F4923A148A7BF5C376C52593C69E18211077B19uB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Михаил Юрьевич Савенко</cp:lastModifiedBy>
  <cp:revision>2</cp:revision>
  <dcterms:created xsi:type="dcterms:W3CDTF">2019-01-23T02:29:00Z</dcterms:created>
  <dcterms:modified xsi:type="dcterms:W3CDTF">2019-01-23T02:29:00Z</dcterms:modified>
</cp:coreProperties>
</file>