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ind w:left="0" w:firstLine="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 к отчету о реализации муниципальной программы  «Развитие системы образования Уссурийского городского округа»                 на 2022-2027 годы за 2023 год.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Для  </w:t>
      </w:r>
      <w:r>
        <w:rPr>
          <w:rFonts w:cs="Times New Roman"/>
          <w:sz w:val="24"/>
          <w:szCs w:val="24"/>
        </w:rPr>
        <w:t xml:space="preserve"> обеспечения      доступного      качественного       образования, соответствующего потребностям гражданина, общества, государства была разработана муниципальная программа «Развитие системы образования Уссурийского городского округа» на 2022-2027  годы.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В ходе реализации муниципальной программы   за 2023 год были достигнуты  следующие результаты.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>
        <w:rPr>
          <w:rFonts w:cs="Times New Roman"/>
          <w:sz w:val="24"/>
          <w:szCs w:val="24"/>
        </w:rPr>
        <w:t xml:space="preserve">Степень достижения результатов по всем показателям  составило 1,06. Степень соответствия уровню финансовых средств, на реализацию мероприятий муниципальной программы составило  0,99%. Это соответствует эффективности реализации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0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За  2023  год  реализация программных мероприятий  осуществлялась по следующим направлениям: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426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-   развитие системы дошкольного образования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создание дополнительных мест в системе дошкольного образования за счет  строительства новых зданий и проведения реконструкции существующих зданий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развитие системы общего образования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создание дополнительных мест в системе общего образования за счет строительства новых зданий и проведения реконструкции существующих зданий1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развитие системы дополнительного образования детей и  проведение мероприятий с детьми и молодежью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обеспечение комплексной безопасности образовательных учреждений и МАУ ДОЛ «Надежда»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организация отдыха, оздоровления и занятости детей и подростков в каникулярное время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обеспечение сопровождения деятельности учреждений образования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предоставление мер социальной поддержки участникам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426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Мероприятия и контрольные события выполнены в полном объеме и в указанные сроки согласно плану-графику муниципальной программы. Не в полном объеме выполнены следующие мероприятия и контрольные события: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Раздел 1 Выполнение плана – графика реализации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0"/>
        <w:jc w:val="both"/>
        <w:spacing w:before="0" w:after="200"/>
        <w:shd w:val="clear" w:color="ffffff" w:themeColor="background1" w:fill="ffffff" w:themeFill="background1"/>
        <w:tabs>
          <w:tab w:val="clear" w:pos="708" w:leader="none"/>
          <w:tab w:val="left" w:pos="728" w:leader="none"/>
          <w:tab w:val="left" w:pos="1455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Мероприятие п. 1.4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Развитие государственно-частного и социального партнерства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tabs>
          <w:tab w:val="left" w:pos="666" w:leader="none"/>
          <w:tab w:val="clear" w:pos="7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Недостижение показателей результативности предоставления субсидии в ЧОУ "Школа раннего развития "Счастливые дети" и в ООО "Детский развивающий клуб "Смайл БЕБИ". Общая сумма неисполнения (краевой и местный бюджет) составляет 0,599 млн. руб.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Мероприятие п. 1.7. </w:t>
      </w:r>
      <w:r>
        <w:rPr>
          <w:rFonts w:cs="Times New Roman"/>
          <w:b/>
          <w:bCs/>
          <w:sz w:val="24"/>
          <w:szCs w:val="24"/>
        </w:rPr>
        <w:t xml:space="preserve">Ремонт здания и благоустройство территории МБДОУ детского сада № 7 г. Уссурийска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 xml:space="preserve">Сметная стоимость работ по капитальному ремонту, включая расходы на осуществление строительного контроля, согласно заключен</w:t>
      </w:r>
      <w:r>
        <w:rPr>
          <w:rFonts w:cs="Times New Roman"/>
          <w:b w:val="0"/>
          <w:bCs w:val="0"/>
          <w:sz w:val="24"/>
          <w:szCs w:val="24"/>
        </w:rPr>
        <w:t xml:space="preserve">ию государственной экспертизы за счет средств межбюджетного трансферта составляет 65207,05 тыс. руб. Стоимость приобретаемого инвентаря за счет средств межбюджетного трансферта составляет 57505,06 тыс. руб. Общая потребность средств межбюджетного трансферт</w:t>
      </w:r>
      <w:r>
        <w:rPr>
          <w:rFonts w:cs="Times New Roman"/>
          <w:b w:val="0"/>
          <w:bCs w:val="0"/>
          <w:sz w:val="24"/>
          <w:szCs w:val="24"/>
        </w:rPr>
        <w:t xml:space="preserve">а на ремонт здания, благоустройство территории и материально-технического оснащения составляет 122712,11 тыс. руб. В Министерство образования было направлено письмо от 29.11.2023 № 05900 о рассмотрении возможности отозвать свободные бюджетные ассигнования.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Мероприятие п. 3.3 Ежемесячное  денежное вознаграждение за классное руководство педагогическим работникам муниципальных общеобразовательных учреждений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Осуществлялось финансирование расходов для выплаты денежного вознаграждения за классное руководство педагогическим работникам по фактическим расходам </w:t>
      </w:r>
      <w:r>
        <w:rPr>
          <w:rFonts w:cs="Times New Roman"/>
          <w:b/>
          <w:sz w:val="24"/>
          <w:szCs w:val="24"/>
        </w:rPr>
        <w:t xml:space="preserve">з</w:t>
      </w:r>
      <w:r>
        <w:rPr>
          <w:rFonts w:cs="Times New Roman"/>
          <w:sz w:val="24"/>
          <w:szCs w:val="24"/>
        </w:rPr>
        <w:t xml:space="preserve">а 2023 год.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Мероприятие п. 3.5  Капитальный ремонт общеобразовательных учреждений (включая предпроектные работы, разработку проектно-сметной документации и проведение экспертизы)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198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Проводился капитальный ремонт  пола спортивного зала школы на условиях софинансирования СОШ № 131, капитальный ремонт кровли здания гимназии по адресу: г. Уссурийск, пр. Блюхера,15-Б на условиях софинансирования</w:t>
      </w:r>
      <w:r>
        <w:rPr>
          <w:rFonts w:cs="Times New Roman"/>
          <w:b/>
          <w:sz w:val="24"/>
          <w:szCs w:val="24"/>
        </w:rPr>
        <w:t xml:space="preserve">.</w:t>
      </w:r>
      <w:r>
        <w:rPr>
          <w:rFonts w:cs="Times New Roman"/>
          <w:b w:val="0"/>
          <w:bCs w:val="0"/>
          <w:sz w:val="24"/>
          <w:szCs w:val="24"/>
        </w:rPr>
        <w:t xml:space="preserve"> по итогам заключенных договоров на выполнение работ п</w:t>
      </w:r>
      <w:r>
        <w:rPr>
          <w:rFonts w:cs="Times New Roman"/>
          <w:b w:val="0"/>
          <w:bCs w:val="0"/>
          <w:sz w:val="24"/>
          <w:szCs w:val="24"/>
        </w:rPr>
        <w:t xml:space="preserve">о капитальному ремонту образовался остаток средств краевого бюджета в размере 1063,45 тыс. руб. Учитывая сроки проведения конкурсных процедур по определению подрядчика для выполнения работ по капитальному ремонту в других общеобразовательных учреждениях и </w:t>
      </w:r>
      <w:r>
        <w:rPr>
          <w:rFonts w:cs="Times New Roman"/>
          <w:b w:val="0"/>
          <w:bCs w:val="0"/>
          <w:sz w:val="24"/>
          <w:szCs w:val="24"/>
        </w:rPr>
        <w:t xml:space="preserve">сроки выполнения работ, использовать б указанный остаток средств в 2023 году не представляло возможным В Минист ерство образования было написано письмо от 253.11.2023 № 05777 об уменьшении Уссурийскому городскому округу объема субсидии из краевого бюджета.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Мероприятие 3.6 Сохранение (реставрация) объекта культурного наследия (памятника истории и культуры) здания  муниципального бюджетного общеобразовательного учреждения «Средняя общеобразовательная школа № 4 г.Уссурийска», г.Уссурийск, ул. Пушкина, д. 77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проведении работ  по МБОУ СОШ № 4 при соблюдении условий софинансирования сумма неиспользованных средств  местного бюджета составила 0,073 млн. руб.</w:t>
      </w:r>
      <w:bookmarkStart w:id="0" w:name="_GoBack"/>
      <w:r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ind w:left="0" w:firstLine="0"/>
        <w:jc w:val="both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Мероприятие п. 8.1. «Расходы на руководство и управление в системе образования»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7"/>
        <w:ind w:left="0" w:firstLine="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Финансирование расходов было произведено в соответствии с бюджетной сметой, согласно фактическим расходам.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ind w:left="0" w:firstLine="0"/>
        <w:jc w:val="both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Мероприятие п. 9.1. Обеспечение горячим питанием обучающихся, получающих начальное общее образование в муниципальных образовательных организациях  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97"/>
        <w:ind w:left="0" w:firstLine="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Расходы произведены за 2023 год по фактическому посещению детьми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ind w:left="0" w:firstLine="0"/>
        <w:jc w:val="both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Мероприятие п. 9.2. Обеспечение бесплатным питанием детей, обучающихся в му</w:t>
      </w:r>
      <w:r>
        <w:rPr>
          <w:rFonts w:cs="Times New Roman"/>
          <w:b/>
          <w:sz w:val="24"/>
          <w:szCs w:val="24"/>
        </w:rPr>
        <w:t xml:space="preserve">ниципальных общеобразовательных организациях, в соответствии с Закон Приморского края от 23 ноября 2018 года № 388-КЗ «Об обеспечении бесплатным питанием обучающихся в государственных (краевых) и муниципальных образовательных организациях Приморского края»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97"/>
        <w:ind w:left="0" w:firstLine="0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Расходы произведены за 2023 год по фактическому посещению детьми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ind w:left="0" w:firstLine="0"/>
        <w:jc w:val="both"/>
        <w:widowControl w:val="off"/>
        <w:tabs>
          <w:tab w:val="clear" w:pos="708" w:leader="none"/>
          <w:tab w:val="left" w:pos="72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>
        <w:rPr>
          <w:rFonts w:cs="Times New Roman"/>
          <w:b/>
          <w:sz w:val="24"/>
          <w:szCs w:val="24"/>
        </w:rPr>
        <w:t xml:space="preserve">Мероприятие п. 9.5 </w:t>
      </w:r>
      <w:r>
        <w:rPr>
          <w:rFonts w:eastAsia="Calibri" w:cs="Times New Roman"/>
          <w:sz w:val="24"/>
          <w:szCs w:val="24"/>
        </w:rPr>
        <w:t xml:space="preserve">О</w:t>
      </w:r>
      <w:r>
        <w:rPr>
          <w:rFonts w:eastAsia="Calibri" w:cs="Times New Roman"/>
          <w:b/>
          <w:bCs/>
          <w:sz w:val="24"/>
          <w:szCs w:val="24"/>
        </w:rPr>
        <w:t xml:space="preserve">беспечени</w:t>
      </w:r>
      <w:r>
        <w:rPr>
          <w:rFonts w:cs="Times New Roman"/>
          <w:b/>
          <w:bCs/>
          <w:sz w:val="24"/>
          <w:szCs w:val="24"/>
        </w:rPr>
        <w:t xml:space="preserve">е </w:t>
      </w:r>
      <w:r>
        <w:rPr>
          <w:rFonts w:eastAsia="Calibri" w:cs="Times New Roman"/>
          <w:b/>
          <w:bCs/>
          <w:sz w:val="24"/>
          <w:szCs w:val="24"/>
        </w:rPr>
        <w:t xml:space="preserve">бесплатным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питанием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обучающихся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5-11 классов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муниципальных общеобразовательных организаций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Уссурийского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Расходы произведены за 2023 год по фактическому посещению детьми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97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Информация о внесенных изменениях в муниципальную программу на отчетную дату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35"/>
        <w:contextualSpacing/>
        <w:ind w:left="0" w:firstLine="567"/>
        <w:jc w:val="both"/>
        <w:spacing w:before="0" w:after="200"/>
        <w:shd w:val="clear" w:color="ffffff" w:themeColor="background1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93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9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Уссурийского городского округа от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5.2022№ 1355-НПА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«Объем бюджетных ассигнований муниципальной программы (с расшифровкой по годам и источникам финансирования) изложено в другой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 1У. «Перечень и краткое описание основных мероприятий муниципальной программы»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 «и иные расходы, связанные с созданием и открытием новых дошкольных образовательных организаций до начала предоставления муниципальных услуг» дополнено абзацем;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«мероприятия, связанные с обеспечением подвоза учащихся к месту обучения, в части приобретения школьных автобусов.» дополнен абзаце;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одиннадцатый изложен в дугой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абзаце первом раздела У1 «Финансовое обеспечение Программы» слова «краевого и местного бюджетов» заменить словами «федерального, краевого и местного бюджетов»;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основных мероприятий муниципальной программы «Развитие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муниципальной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Уссурийского городского округа от 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1.2022№ 2967-НПА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«Участники муниципальной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четвертый 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(с расшифровкой по годам и источникам финансирования)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1У.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абзацах восьмом, двенадцатом, четырнадцатом;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У. « Механизм реализации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абзаце семнадцатом;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основных мероприятий муниципальной программы «Развитие системы образования Уссурийского городского округа» на 2022-2027 годы»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Уссурийского городского округа от 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3356-НПА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1У. «Перечень и краткое описание основных мероприятий муниципальной программы» дополнить абзацем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мероприятие, указанное в пункте 9.5. Приложения № 1  к муниципальное программе, предусматривает направление бюджетных ассигнований на организацию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одноразового питания обучающихся 5-11 классов муниципальных общеобразовательных организаций Уссурийского городского округа из семей граждан, призванных на военную службу по мобилизации, и граждан, являющихся участниками специальной военной операции.»;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Приложении № 1 «Перечень мероприятий муниципальной программы «Развитие системы образования Уссурийского городского округа» на 2022- 2027годы» к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«Итого по задаче № 2»;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строке 3.6;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сроку «Итого по задаче № 7»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сроку 9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строкой 9.5 нового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администрации Уссурийского городского округа от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01.2023 № 88-НПА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 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разделе IУ. Перечень и краткое описание основных мероприятий муниципальной программы»:в абзаце восьмом «в  пунктах 2.1,2.2,2.3 и 2.4 « заменить словами «в пунктам 2.1,2.2,2.3,2.4 и 2.5»;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«предусматривает  направление бюджетных ассигнований на осуществление контроля при реализации инициативных проектов.» дополнить абзацами: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мероприятие, указанное в пункте3.10 Приложения № 1;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мероприятие, указанное в пункте 3.11 Приложения №  1;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1«Перечень основных мероприятий муниципальной программы «Развитие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2 «Перечень показателей (индикаторов) муниципальной программы Развитие системы образования Уссурийского городского округа» на 2022-2027 годы» к муниципальной программе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Приложение № 3 «Финансовое обеспечение муниципальной программы» к программе изложить в новой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5.Постановление администрации Уссурийского городского округа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3.2023 № 687-НПА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 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IV.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абзаце седьмом после слов «на мероприятия по капитальному ремонту»дополнить словами «(ремонту)»;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двенадцатый изложить в следующей редакции: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«Программное мероприятие, указанное в пункте 3.8 приложения № 1  к муниципальной программе, предусматривает направление бюджетных ассигнований на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лизацию проектов инициативного бюджетирования по направлению «Твой проект», в том числе «Крытая спортивная площадка (атлетический павильон), «Благоустройство территории МАОУ СОШ № 25», «Универсальная спортивная площадка на территории МБОУ СОШ  с. Степное».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6.Постановление администрации Уссурийского городского округа от 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1394-НПА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«перечень и краткое описание основных мероприятий муниципальной программы» после слов «в области образования, науки, культуры и общественной деятельности» дополнить абзацем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«Программное мероприятие, указанное в пункте 5.10. Приложения № 1 к муниципальной программе, предусматривает направление бюджетных ассигнований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обеспечение финансирования муниципальных услуг в социальной сфере по направлению деятельности «реализация дополнительных общеразвивающих программ для детей» в рамках муниципального социального заказа с использованием социального сертификата.»;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7.Постановление администрации Уссурийского городского округа от 19.06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1842-НПА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8.Постановление администрации Уссурийского городского округа от 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2219-НПА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9.Постановление администрации Уссурийского городского округа от 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2945-НПА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IV.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 "Программное мероприятие , указанное в пункте 5.9 Приложения № 1 к муниципальной программе, предусматривает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бюджетных ассигнований на мероприятия, связанные с поощрением обучающихся и воспитанников образовательных организаций, достигших успехов в области образования, науки, культуры и общественной деятельности" дополнить абзац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"Программное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указанное в пункте 5.11. Приложения № 1к муниципальной программе, предусматривает направление бюджетных ассигнований на поощрение выпускников муниципальных общеобразовательных организаций, окончивших школу с медалью "За особые успехи в учении";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3 «Финансовое обеспечение муниципальной программы» к Программе изложить в новой редакции (прилагается).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10.Постановление администрации Уссурийского городского округа от 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4125-НПА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11.Постановление администрации Уссурийского городского округа от 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4337-НПА 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2022-2027 годы».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Паспорте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 бюджетных ассигнований Программы на 2022-2027 годы изложить в новой редакции;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IV. «Перечень и краткое описание основных мероприятий муниципальной программы»: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IV после слов «на реализацию инициативного проекта «Благоустройство территории детского сада № 8 с. Корсаковка»» дополнить абзацем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«Программное мероприятие, указанное в пункте 1.7. Приложения № 1 к муниципальной программе, предусматривает направление бюджетных ассигнований на ремонт здания и благоустройство территории муниципального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дошкольного образовательного учреждения детского сада № 7 г. Уссурийска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IV после слов «предусматривают направление бюджетных ассигнований на мероприятия, связанные с созданием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мест в системе общего образования за счет строительства новых зданий и проведения реконструкции существующих зданий, включая выполнение предпроектных работ и разработку проектно-сметной документации» дополнить абзацем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«Программное мероприятие, указанное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5.1. Приложения № 1 к муниципальной программе предусматривает направление бюджетных ассигнований на реализацию мероприятий по организации предоставления дополнительного образования детей, в том числе в виде субсидии на финансовое обеспечение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задания по направлению дополнительного образования детей и субсидии на финансовое обеспечение муниципального задания по направлению деятельности «реализация дополнительных общеразвивающих программ для детей» в рамках муниципального социального заказа.»;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Приложение № 3 «Финансовое обеспечение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contextualSpacing/>
              <w:ind w:firstLine="567"/>
              <w:jc w:val="both"/>
              <w:spacing w:before="0" w:after="200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35"/>
        <w:ind w:left="0" w:firstLine="0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реализации программы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3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88"/>
        <w:gridCol w:w="3413"/>
        <w:gridCol w:w="1453"/>
        <w:gridCol w:w="1556"/>
        <w:gridCol w:w="1846"/>
      </w:tblGrid>
      <w:tr>
        <w:tblPrEx/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полутора до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3 до 7 лет, посещающих муниципальные дошкольные учреждения к общей численности детей соответствующего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населения качеством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вновь созданных мест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участвующих в  олимпиадах и иных интеллектуальных и (или) творческих конкурсах, мероприятиях, направленных на развитие интеллектуальных и  творческих способностей, способностей к занятиям физической культурой и спортом и прочее,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 общей численности детей и молодежи 5 - 18 лет (по персонифицированному учету)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в статусе  сертификатов персонифицированного финансирования (от общей численности детей от 5 до 18 лет, проживающих на территории  УГО)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муниципальных образовательных учреждений к началу каждого нового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первой и второй групп здоровья в общей численности обучающихся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принявших участие в мероприятиях по профессиональному развитию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начального общего образования обеспеченных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791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специалистов, ежегодно прибывающих в муниципальные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03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Среднее значение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18,00 : 17= 1,06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088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341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 соответствия уровню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453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4176857,87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55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4119094,50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46" w:type="dxa"/>
            <w:textDirection w:val="lrTb"/>
            <w:noWrap w:val="false"/>
          </w:tcPr>
          <w:p>
            <w:pPr>
              <w:pStyle w:val="635"/>
              <w:jc w:val="center"/>
              <w:spacing w:before="0" w:after="200" w:line="240" w:lineRule="auto"/>
              <w:widowControl w:val="off"/>
              <w:tabs>
                <w:tab w:val="clear" w:pos="708" w:leader="none"/>
                <w:tab w:val="left" w:pos="120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635"/>
        <w:ind w:left="0" w:firstLine="0"/>
        <w:jc w:val="center"/>
        <w:spacing w:line="240" w:lineRule="auto"/>
        <w:tabs>
          <w:tab w:val="clear" w:pos="708" w:leader="none"/>
          <w:tab w:val="left" w:pos="12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Исполнение ожидаемых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по всем показателям  составило 1,06. Степень соответствия  финансовых расходов на реализацию мероприятий муниципальной программы составило  0,99  Оценка  реализации  муниципальной программы является  эффективной. Муниципальная программа «Развитие сис</w:t>
      </w:r>
      <w:r>
        <w:rPr>
          <w:rFonts w:ascii="Times New Roman" w:hAnsi="Times New Roman" w:cs="Times New Roman"/>
          <w:sz w:val="24"/>
          <w:szCs w:val="24"/>
        </w:rPr>
        <w:t xml:space="preserve">темы образования Уссурийского городского округа» на 2022 – 2027 годы» разработана с учетом приоритетов государственной образовательной политики, приоритетных региональных проектов и процессов социально-экономического развития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граждан общедоступным качественным образованием, на достижение целей национальных проектов «Образование» и «Демография», повышение эффективности использования финансовых и материальных средств, направляемых на развитие отрасли.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hanging="426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hanging="426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spacing w:line="240" w:lineRule="auto"/>
        <w:tabs>
          <w:tab w:val="clear" w:pos="708" w:leader="none"/>
          <w:tab w:val="left" w:pos="1053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spacing w:line="240" w:lineRule="auto"/>
        <w:tabs>
          <w:tab w:val="clear" w:pos="708" w:leader="none"/>
          <w:tab w:val="left" w:pos="1053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управления образования и молодежной политики                         О.С. Реуцкая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tabs>
          <w:tab w:val="clear" w:pos="708" w:leader="none"/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tabs>
          <w:tab w:val="clear" w:pos="708" w:leader="none"/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управления образования</w:t>
        <w:tab/>
        <w:t xml:space="preserve">                                         Е.А. Ционова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tabs>
          <w:tab w:val="clear" w:pos="708" w:leader="none"/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tabs>
          <w:tab w:val="clear" w:pos="708" w:leader="none"/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Становая Т.Н.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5"/>
        <w:ind w:left="0" w:firstLine="0"/>
        <w:spacing w:before="0" w:after="200"/>
        <w:tabs>
          <w:tab w:val="clear" w:pos="708" w:leader="none"/>
          <w:tab w:val="center" w:pos="7143" w:leader="none"/>
          <w:tab w:val="left" w:pos="10005" w:leader="none"/>
          <w:tab w:val="left" w:pos="11200" w:leader="none"/>
          <w:tab w:val="left" w:pos="1238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(4234)321197</w:t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8"/>
      <w:footnotePr/>
      <w:endnotePr/>
      <w:type w:val="nextPage"/>
      <w:pgSz w:w="11906" w:h="16838" w:orient="portrait"/>
      <w:pgMar w:top="708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Droid Sans Devanagari">
    <w:panose1 w:val="020B06060308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69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635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Arial" w:cs="Arial" w:asciiTheme="minorHAnsi" w:hAnsiTheme="minorHAnsi" w:eastAsiaTheme="minorEastAsia" w:cstheme="minorBidi"/>
      <w:color w:val="auto"/>
      <w:sz w:val="22"/>
      <w:szCs w:val="22"/>
      <w:lang w:val="ru-RU" w:eastAsia="ru-RU" w:bidi="ar-SA"/>
    </w:rPr>
  </w:style>
  <w:style w:type="paragraph" w:styleId="636">
    <w:name w:val="Heading 1"/>
    <w:basedOn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6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2">
    <w:name w:val="Heading 7"/>
    <w:basedOn w:val="6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3">
    <w:name w:val="Heading 8"/>
    <w:basedOn w:val="6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4">
    <w:name w:val="Heading 9"/>
    <w:basedOn w:val="6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  <w:qFormat/>
  </w:style>
  <w:style w:type="character" w:styleId="646" w:customStyle="1">
    <w:name w:val="Heading 1 Char"/>
    <w:basedOn w:val="645"/>
    <w:uiPriority w:val="9"/>
    <w:qFormat/>
    <w:rPr>
      <w:rFonts w:ascii="Arial" w:hAnsi="Arial" w:eastAsia="Arial" w:cs="Arial"/>
      <w:sz w:val="40"/>
      <w:szCs w:val="40"/>
    </w:rPr>
  </w:style>
  <w:style w:type="character" w:styleId="647" w:customStyle="1">
    <w:name w:val="Heading 2 Char"/>
    <w:basedOn w:val="645"/>
    <w:uiPriority w:val="9"/>
    <w:qFormat/>
    <w:rPr>
      <w:rFonts w:ascii="Arial" w:hAnsi="Arial" w:eastAsia="Arial" w:cs="Arial"/>
      <w:sz w:val="34"/>
    </w:rPr>
  </w:style>
  <w:style w:type="character" w:styleId="648" w:customStyle="1">
    <w:name w:val="Heading 3 Char"/>
    <w:basedOn w:val="645"/>
    <w:uiPriority w:val="9"/>
    <w:qFormat/>
    <w:rPr>
      <w:rFonts w:ascii="Arial" w:hAnsi="Arial" w:eastAsia="Arial" w:cs="Arial"/>
      <w:sz w:val="30"/>
      <w:szCs w:val="30"/>
    </w:rPr>
  </w:style>
  <w:style w:type="character" w:styleId="649" w:customStyle="1">
    <w:name w:val="Heading 4 Char"/>
    <w:basedOn w:val="64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50" w:customStyle="1">
    <w:name w:val="Heading 5 Char"/>
    <w:basedOn w:val="64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51" w:customStyle="1">
    <w:name w:val="Heading 6 Char"/>
    <w:basedOn w:val="64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52" w:customStyle="1">
    <w:name w:val="Heading 7 Char"/>
    <w:basedOn w:val="64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53" w:customStyle="1">
    <w:name w:val="Heading 8 Char"/>
    <w:basedOn w:val="64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54" w:customStyle="1">
    <w:name w:val="Heading 9 Char"/>
    <w:basedOn w:val="64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55" w:customStyle="1">
    <w:name w:val="Title Char"/>
    <w:basedOn w:val="645"/>
    <w:uiPriority w:val="10"/>
    <w:qFormat/>
    <w:rPr>
      <w:sz w:val="48"/>
      <w:szCs w:val="48"/>
    </w:rPr>
  </w:style>
  <w:style w:type="character" w:styleId="656" w:customStyle="1">
    <w:name w:val="Subtitle Char"/>
    <w:basedOn w:val="645"/>
    <w:uiPriority w:val="11"/>
    <w:qFormat/>
    <w:rPr>
      <w:sz w:val="24"/>
      <w:szCs w:val="24"/>
    </w:rPr>
  </w:style>
  <w:style w:type="character" w:styleId="657" w:customStyle="1">
    <w:name w:val="Quote Char"/>
    <w:uiPriority w:val="29"/>
    <w:qFormat/>
    <w:rPr>
      <w:i/>
    </w:rPr>
  </w:style>
  <w:style w:type="character" w:styleId="658" w:customStyle="1">
    <w:name w:val="Intense Quote Char"/>
    <w:uiPriority w:val="30"/>
    <w:qFormat/>
    <w:rPr>
      <w:i/>
    </w:rPr>
  </w:style>
  <w:style w:type="character" w:styleId="659" w:customStyle="1">
    <w:name w:val="Header Char"/>
    <w:basedOn w:val="645"/>
    <w:uiPriority w:val="99"/>
    <w:qFormat/>
  </w:style>
  <w:style w:type="character" w:styleId="660" w:customStyle="1">
    <w:name w:val="Footer Char"/>
    <w:basedOn w:val="645"/>
    <w:uiPriority w:val="99"/>
    <w:qFormat/>
  </w:style>
  <w:style w:type="character" w:styleId="661" w:customStyle="1">
    <w:name w:val="Caption Char"/>
    <w:uiPriority w:val="99"/>
    <w:qFormat/>
  </w:style>
  <w:style w:type="character" w:styleId="662">
    <w:name w:val="Hyperlink"/>
    <w:uiPriority w:val="99"/>
    <w:unhideWhenUsed/>
    <w:rPr>
      <w:color w:val="0000ff" w:themeColor="hyperlink"/>
      <w:u w:val="single"/>
    </w:rPr>
  </w:style>
  <w:style w:type="character" w:styleId="663" w:customStyle="1">
    <w:name w:val="Footnote Text Char"/>
    <w:uiPriority w:val="99"/>
    <w:qFormat/>
    <w:rPr>
      <w:sz w:val="18"/>
    </w:rPr>
  </w:style>
  <w:style w:type="character" w:styleId="664">
    <w:name w:val="footnote reference"/>
    <w:rPr>
      <w:vertAlign w:val="superscript"/>
    </w:rPr>
  </w:style>
  <w:style w:type="character" w:styleId="665" w:customStyle="1">
    <w:name w:val="Footnote Characters"/>
    <w:uiPriority w:val="99"/>
    <w:unhideWhenUsed/>
    <w:qFormat/>
    <w:rPr>
      <w:vertAlign w:val="superscript"/>
    </w:rPr>
  </w:style>
  <w:style w:type="character" w:styleId="666" w:customStyle="1">
    <w:name w:val="Endnote Text Char"/>
    <w:uiPriority w:val="99"/>
    <w:qFormat/>
    <w:rPr>
      <w:sz w:val="20"/>
    </w:rPr>
  </w:style>
  <w:style w:type="character" w:styleId="667">
    <w:name w:val="endnote reference"/>
    <w:rPr>
      <w:vertAlign w:val="superscript"/>
    </w:rPr>
  </w:style>
  <w:style w:type="character" w:styleId="668" w:customStyle="1">
    <w:name w:val="Endnote Characters"/>
    <w:uiPriority w:val="99"/>
    <w:semiHidden/>
    <w:unhideWhenUsed/>
    <w:qFormat/>
    <w:rPr>
      <w:vertAlign w:val="superscript"/>
    </w:rPr>
  </w:style>
  <w:style w:type="character" w:styleId="669" w:customStyle="1">
    <w:name w:val="Верхний колонтитул Знак"/>
    <w:basedOn w:val="645"/>
    <w:uiPriority w:val="99"/>
    <w:qFormat/>
  </w:style>
  <w:style w:type="character" w:styleId="670" w:customStyle="1">
    <w:name w:val="Нижний колонтитул Знак"/>
    <w:basedOn w:val="645"/>
    <w:uiPriority w:val="99"/>
    <w:semiHidden/>
    <w:qFormat/>
  </w:style>
  <w:style w:type="paragraph" w:styleId="671" w:customStyle="1">
    <w:name w:val="Заголовок"/>
    <w:basedOn w:val="635"/>
    <w:next w:val="672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672">
    <w:name w:val="Body Text"/>
    <w:basedOn w:val="635"/>
    <w:pPr>
      <w:spacing w:before="0" w:after="140"/>
    </w:pPr>
  </w:style>
  <w:style w:type="paragraph" w:styleId="673">
    <w:name w:val="List"/>
    <w:basedOn w:val="672"/>
    <w:rPr>
      <w:rFonts w:cs="Droid Sans Devanagari"/>
    </w:rPr>
  </w:style>
  <w:style w:type="paragraph" w:styleId="674">
    <w:name w:val="Caption"/>
    <w:basedOn w:val="63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675">
    <w:name w:val="Указатель"/>
    <w:basedOn w:val="635"/>
    <w:qFormat/>
    <w:pPr>
      <w:suppressLineNumbers/>
    </w:pPr>
    <w:rPr>
      <w:rFonts w:cs="Droid Sans Devanagari"/>
    </w:rPr>
  </w:style>
  <w:style w:type="paragraph" w:styleId="676">
    <w:name w:val="index heading"/>
    <w:basedOn w:val="671"/>
    <w:qFormat/>
  </w:style>
  <w:style w:type="paragraph" w:styleId="677">
    <w:name w:val="No Spacing"/>
    <w:uiPriority w:val="1"/>
    <w:qFormat/>
    <w:pPr>
      <w:jc w:val="left"/>
      <w:spacing w:before="0" w:after="0"/>
      <w:widowControl/>
    </w:pPr>
    <w:rPr>
      <w:rFonts w:ascii="Calibri" w:hAnsi="Calibri" w:eastAsia="Arial" w:cs="Arial" w:asciiTheme="minorHAnsi" w:hAnsiTheme="minorHAnsi" w:eastAsiaTheme="minorEastAsia" w:cstheme="minorBidi"/>
      <w:color w:val="auto"/>
      <w:sz w:val="22"/>
      <w:szCs w:val="22"/>
      <w:lang w:val="ru-RU" w:eastAsia="ru-RU" w:bidi="ar-SA"/>
    </w:rPr>
  </w:style>
  <w:style w:type="paragraph" w:styleId="678">
    <w:name w:val="Title"/>
    <w:basedOn w:val="63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9">
    <w:name w:val="Subtitle"/>
    <w:basedOn w:val="635"/>
    <w:uiPriority w:val="11"/>
    <w:qFormat/>
    <w:pPr>
      <w:spacing w:before="200" w:after="200"/>
    </w:pPr>
    <w:rPr>
      <w:sz w:val="24"/>
      <w:szCs w:val="24"/>
    </w:rPr>
  </w:style>
  <w:style w:type="paragraph" w:styleId="680">
    <w:name w:val="Quote"/>
    <w:basedOn w:val="635"/>
    <w:uiPriority w:val="29"/>
    <w:qFormat/>
    <w:pPr>
      <w:ind w:left="720" w:right="720" w:firstLine="0"/>
    </w:pPr>
    <w:rPr>
      <w:i/>
    </w:rPr>
  </w:style>
  <w:style w:type="paragraph" w:styleId="681">
    <w:name w:val="Intense Quote"/>
    <w:basedOn w:val="635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2">
    <w:name w:val="footnote text"/>
    <w:basedOn w:val="635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83">
    <w:name w:val="endnote text"/>
    <w:basedOn w:val="635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84">
    <w:name w:val="toc 1"/>
    <w:basedOn w:val="635"/>
    <w:uiPriority w:val="39"/>
    <w:unhideWhenUsed/>
    <w:pPr>
      <w:spacing w:before="0" w:after="57"/>
    </w:pPr>
  </w:style>
  <w:style w:type="paragraph" w:styleId="685">
    <w:name w:val="toc 2"/>
    <w:basedOn w:val="635"/>
    <w:uiPriority w:val="39"/>
    <w:unhideWhenUsed/>
    <w:pPr>
      <w:ind w:left="283" w:firstLine="0"/>
      <w:spacing w:before="0" w:after="57"/>
    </w:pPr>
  </w:style>
  <w:style w:type="paragraph" w:styleId="686">
    <w:name w:val="toc 3"/>
    <w:basedOn w:val="635"/>
    <w:uiPriority w:val="39"/>
    <w:unhideWhenUsed/>
    <w:pPr>
      <w:ind w:left="567" w:firstLine="0"/>
      <w:spacing w:before="0" w:after="57"/>
    </w:pPr>
  </w:style>
  <w:style w:type="paragraph" w:styleId="687">
    <w:name w:val="toc 4"/>
    <w:basedOn w:val="635"/>
    <w:uiPriority w:val="39"/>
    <w:unhideWhenUsed/>
    <w:pPr>
      <w:ind w:left="850" w:firstLine="0"/>
      <w:spacing w:before="0" w:after="57"/>
    </w:pPr>
  </w:style>
  <w:style w:type="paragraph" w:styleId="693">
    <w:name w:val="Index Heading"/>
    <w:basedOn w:val="671"/>
  </w:style>
  <w:style w:type="paragraph" w:styleId="694">
    <w:name w:val="TOC Heading"/>
    <w:uiPriority w:val="39"/>
    <w:unhideWhenUsed/>
    <w:pPr>
      <w:jc w:val="left"/>
      <w:spacing w:before="0" w:after="200" w:line="276" w:lineRule="auto"/>
      <w:widowControl/>
    </w:pPr>
    <w:rPr>
      <w:rFonts w:ascii="Calibri" w:hAnsi="Calibri" w:eastAsia="Arial" w:cs="Arial" w:asciiTheme="minorHAnsi" w:hAnsiTheme="minorHAnsi" w:eastAsiaTheme="minorEastAsia" w:cstheme="minorBidi"/>
      <w:color w:val="auto"/>
      <w:sz w:val="22"/>
      <w:szCs w:val="22"/>
      <w:lang w:val="ru-RU" w:eastAsia="ru-RU" w:bidi="ar-SA"/>
    </w:rPr>
  </w:style>
  <w:style w:type="paragraph" w:styleId="695">
    <w:name w:val="table of figures"/>
    <w:basedOn w:val="635"/>
    <w:uiPriority w:val="99"/>
    <w:unhideWhenUsed/>
    <w:qFormat/>
    <w:pPr>
      <w:spacing w:before="0" w:after="0"/>
    </w:pPr>
  </w:style>
  <w:style w:type="paragraph" w:styleId="696" w:customStyle="1">
    <w:name w:val="ConsPlusNormal"/>
    <w:qFormat/>
    <w:pPr>
      <w:jc w:val="left"/>
      <w:spacing w:before="0" w:after="0"/>
      <w:widowControl w:val="off"/>
    </w:pPr>
    <w:rPr>
      <w:rFonts w:ascii="Calibri" w:hAnsi="Calibri" w:eastAsia="Times New Roman" w:cs="Calibri" w:asciiTheme="minorHAnsi" w:hAnsiTheme="minorHAnsi"/>
      <w:color w:val="auto"/>
      <w:sz w:val="22"/>
      <w:szCs w:val="20"/>
      <w:lang w:val="ru-RU" w:eastAsia="ru-RU" w:bidi="ar-SA"/>
    </w:rPr>
  </w:style>
  <w:style w:type="paragraph" w:styleId="697">
    <w:name w:val="List Paragraph"/>
    <w:basedOn w:val="635"/>
    <w:uiPriority w:val="34"/>
    <w:qFormat/>
    <w:pPr>
      <w:contextualSpacing/>
      <w:ind w:left="720" w:firstLine="0"/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98" w:customStyle="1">
    <w:name w:val="Колонтитул"/>
    <w:basedOn w:val="635"/>
    <w:qFormat/>
  </w:style>
  <w:style w:type="paragraph" w:styleId="699">
    <w:name w:val="Header"/>
    <w:basedOn w:val="635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00">
    <w:name w:val="Footer"/>
    <w:basedOn w:val="635"/>
    <w:uiPriority w:val="99"/>
    <w:semiHidden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701" w:default="1">
    <w:name w:val="No List"/>
    <w:uiPriority w:val="99"/>
    <w:semiHidden/>
    <w:unhideWhenUsed/>
    <w:qFormat/>
  </w:style>
  <w:style w:type="table" w:styleId="702">
    <w:name w:val="Table Grid"/>
    <w:basedOn w:val="8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basedOn w:val="82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2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05">
    <w:name w:val="Plain Table 2"/>
    <w:basedOn w:val="8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06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d8dc2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32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33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a59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34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35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dc5e0" w:themeFill="accent1" w:themeFillTint="75"/>
      </w:tcPr>
    </w:tblStylePr>
    <w:tblStylePr w:type="band1Vert"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cPr>
        <w:shd w:val="clear" w:color="ffffff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e1adac" w:themeFill="accent2" w:themeFillTint="75"/>
      </w:tcPr>
    </w:tblStylePr>
    <w:tblStylePr w:type="band1Vert"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cPr>
        <w:shd w:val="clear" w:color="ffffff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1dfb2" w:themeFill="accent3" w:themeFillTint="75"/>
      </w:tcPr>
    </w:tblStylePr>
    <w:tblStylePr w:type="band1Vert"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cPr>
        <w:shd w:val="clear" w:color="ffffff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cPr>
        <w:shd w:val="clear" w:color="ffffff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bd9e4" w:themeFill="accent5" w:themeFillTint="75"/>
      </w:tcPr>
    </w:tblStylePr>
    <w:tblStylePr w:type="band1Vert"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bcda8" w:themeFill="accent6" w:themeFillTint="75"/>
      </w:tcPr>
    </w:tblStylePr>
    <w:tblStylePr w:type="band1Vert"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50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51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72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7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8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4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9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0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1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1cddc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2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9bf90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3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794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796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797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798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799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00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02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07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08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809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810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811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12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13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14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15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816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817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818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19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20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21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22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24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25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26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27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2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dc:description/>
  <dc:language>ru-RU</dc:language>
  <cp:revision>54</cp:revision>
  <dcterms:created xsi:type="dcterms:W3CDTF">2021-02-13T02:47:00Z</dcterms:created>
  <dcterms:modified xsi:type="dcterms:W3CDTF">2024-02-12T08:04:59Z</dcterms:modified>
</cp:coreProperties>
</file>