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5"/>
        <w:numPr>
          <w:ilvl w:val="0"/>
          <w:numId w:val="0"/>
        </w:numPr>
        <w:ind w:left="0" w:firstLine="0"/>
        <w:jc w:val="right"/>
        <w:tabs>
          <w:tab w:val="clear" w:pos="708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№ 8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5"/>
        <w:jc w:val="right"/>
        <w:tabs>
          <w:tab w:val="clear" w:pos="708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5"/>
        <w:jc w:val="right"/>
        <w:tabs>
          <w:tab w:val="clear" w:pos="708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разработки, реализации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5"/>
        <w:jc w:val="right"/>
        <w:tabs>
          <w:tab w:val="clear" w:pos="708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оценки эффективности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5"/>
        <w:jc w:val="right"/>
        <w:tabs>
          <w:tab w:val="clear" w:pos="708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5"/>
        <w:jc w:val="right"/>
        <w:tabs>
          <w:tab w:val="clear" w:pos="708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5"/>
        <w:jc w:val="right"/>
        <w:tabs>
          <w:tab w:val="clear" w:pos="708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5"/>
        <w:ind w:firstLine="540"/>
        <w:jc w:val="both"/>
        <w:tabs>
          <w:tab w:val="clear" w:pos="708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5"/>
        <w:jc w:val="center"/>
        <w:tabs>
          <w:tab w:val="clear" w:pos="708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0" w:name="P1499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5"/>
        <w:jc w:val="center"/>
        <w:tabs>
          <w:tab w:val="clear" w:pos="708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(ИНДИКАТОРОВ)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5"/>
        <w:jc w:val="center"/>
        <w:tabs>
          <w:tab w:val="clear" w:pos="708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«Развитие системы образования Уссурийского городского округа» на 2022-2027 годы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5"/>
        <w:jc w:val="center"/>
        <w:tabs>
          <w:tab w:val="clear" w:pos="708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5"/>
        <w:ind w:firstLine="540"/>
        <w:jc w:val="both"/>
        <w:tabs>
          <w:tab w:val="clear" w:pos="708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14915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9"/>
        <w:gridCol w:w="3572"/>
        <w:gridCol w:w="1274"/>
        <w:gridCol w:w="2127"/>
        <w:gridCol w:w="2128"/>
        <w:gridCol w:w="1841"/>
        <w:gridCol w:w="3513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vMerge w:val="restart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(индикатора)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 (подпрограммы)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vMerge w:val="restart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периода (при наличии отклонений)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continue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vMerge w:val="continue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continue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vMerge w:val="continue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continue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vMerge w:val="continue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continue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Merge w:val="continue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vMerge w:val="continue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Доступность дошкольного образования для детей в возрасте от полутора до трех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53,7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63,4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исполнен на 92,9 %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3 до 7 лет, посещающих муниципальные дошкольные учреждения к общей численности детей соответствующего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 населения качеством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начение показателя достигнуто</w:t>
            </w:r>
            <w:r>
              <w:rPr>
                <w:rFonts w:ascii="Times New Roman" w:hAnsi="Times New Roman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Число вновь созданных мест в общеобразовательных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80,7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достигнуто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детей, участвующих в  олимпиадах и иных интеллектуальных и (или) творческих конкурсах, мероприятиях, направленных на развитие интеллектуальных и  творческих способностей, способностей к занятиям физической культурой и спортом и прочее, чел.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достигнуто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87,2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достигнуто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27"/>
              <w:jc w:val="both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детей, охваченных образовательными программами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детей, в общей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исленности детей и молодежи 5-18 лет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84,9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достигнуто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27"/>
              <w:jc w:val="both"/>
              <w:spacing w:before="0" w:after="0"/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в возрасте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627"/>
              <w:ind w:left="-57" w:firstLine="0"/>
              <w:jc w:val="both"/>
              <w:spacing w:before="0" w:after="0"/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достигнуто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27"/>
              <w:jc w:val="both"/>
              <w:spacing w:before="0" w:after="0"/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в возрасте от 5 до 18 лет, использующих сертификаты дополнительного образования в статусе  сертификатов персонифицированного финансирования (от общей численности детей от 5 до 18 лет, проживающих на территории  УГО)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муниципальных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tabs>
                <w:tab w:val="clear" w:pos="708" w:leader="none"/>
                <w:tab w:val="left" w:pos="406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реорганизация Муниципального бюджетного учреждения «Средняя общеобразовательная школа  п. Тимирязевский» Уссурийского городского округа путем присоединения к нему Муниципального бюджетного дошкольного образо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вательного учреждения детского сада  общеразвивающего вида № 25 п. Тимирязевский Уссурийского городского округа и муниципального бюджетного образовательного  учреждения дополнительного  образования «Станция юных натуралистов» Уссурийского городского округа</w:t>
            </w:r>
            <w:r>
              <w:rPr>
                <w:rFonts w:ascii="Times New Roman" w:hAnsi="Times New Roman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муниципальных образовательных учреждений к началу каждого нового учебного года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98,8</w:t>
            </w:r>
            <w:r/>
          </w:p>
          <w:p>
            <w:pPr>
              <w:pStyle w:val="627"/>
              <w:jc w:val="center"/>
              <w:spacing w:before="0" w:after="20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200"/>
              <w:widowControl w:val="off"/>
              <w:tabs>
                <w:tab w:val="center" w:pos="388" w:leader="none"/>
                <w:tab w:val="clear" w:pos="708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связи с проведен</w:t>
            </w:r>
            <w:r>
              <w:rPr>
                <w:rFonts w:ascii="Times New Roman" w:hAnsi="Times New Roman" w:cs="Times New Roman"/>
                <w:szCs w:val="22"/>
              </w:rPr>
              <w:t xml:space="preserve">ием реставрации объекта культурного наследия (памятника истории и культуры) здания  муниципального бюджетного общеобразовательного учреждения «Средняя общеобразовательная школа № 4 г.Уссурийска»,  образовательный процесс организован в арендуемом помещении.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детей первой и второй групп здоровья в общей численности обучающихся в муниципальных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22442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22880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23388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достигнуто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детей первой и второй групп здоровья в общей численности обучающихся в муниципальных общеобразовательных учреждениях</w:t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93,6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94,2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исполнено на  98%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Доля педагогических работников, принявших участие в мероприятиях по профессиональному развитию в сфере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59,4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Доля детей начального общего образования обеспеченных горячим питанием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Число молодых специалистов, ежегодно прибывающих в муниципальные образовательные организации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3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</w:r>
    </w:p>
    <w:tbl>
      <w:tblPr>
        <w:tblW w:w="1450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174"/>
        <w:gridCol w:w="4327"/>
      </w:tblGrid>
      <w:tr>
        <w:tblPrEx/>
        <w:trPr/>
        <w:tc>
          <w:tcPr>
            <w:tcW w:w="10174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4327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Приложение № 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  Порядку разработки, реализации и оценки эффективности МП УГО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pStyle w:val="6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</w:r>
    </w:p>
    <w:p>
      <w:pPr>
        <w:pStyle w:val="627"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7"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 муниципальной программы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7"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Уссурийского городского округа» на 2022– 2027 годы»                                                               за 2023 год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14711" w:type="dxa"/>
        <w:tblInd w:w="-28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7"/>
        <w:gridCol w:w="2761"/>
        <w:gridCol w:w="1702"/>
        <w:gridCol w:w="1136"/>
        <w:gridCol w:w="1419"/>
        <w:gridCol w:w="1691"/>
        <w:gridCol w:w="54"/>
        <w:gridCol w:w="1424"/>
        <w:gridCol w:w="1916"/>
        <w:gridCol w:w="1909"/>
      </w:tblGrid>
      <w:tr>
        <w:tblPrEx/>
        <w:trPr>
          <w:tblHeader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697" w:type="dxa"/>
            <w:vMerge w:val="restart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п/п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2761" w:type="dxa"/>
            <w:vMerge w:val="restart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Наименование программы (подпрограммы), основного мероприятия, мероприятия, контрольного события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 xml:space="preserve">Ответственный за исполнение мероприятия (ФИО)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2555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 xml:space="preserve">Плановый срок</w:t>
            </w:r>
            <w:r>
              <w:rPr>
                <w:sz w:val="18"/>
                <w:szCs w:val="18"/>
              </w:rPr>
            </w:r>
          </w:p>
        </w:tc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16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 xml:space="preserve">Фактический срок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825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 xml:space="preserve">Результаты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819"/>
          <w:tblHeader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 xml:space="preserve">Начало реализации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 xml:space="preserve">Окончание реализации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 xml:space="preserve">Начало реализации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 xml:space="preserve">Окончание реализации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 xml:space="preserve">запланированный</w:t>
            </w:r>
            <w:r>
              <w:rPr>
                <w:sz w:val="18"/>
                <w:szCs w:val="18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 xml:space="preserve">(в соответствии со сводной бюджетной росписью по состоянию на 31.12.202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 xml:space="preserve">г.)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  <w:t xml:space="preserve">достигнутый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blHeader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tabs>
                <w:tab w:val="clear" w:pos="708" w:leader="none"/>
                <w:tab w:val="left" w:pos="735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blHeader/>
        </w:trPr>
        <w:tc>
          <w:tcPr>
            <w:gridSpan w:val="10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7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Раздел 1. ВЫПОЛНЕНИЕ ПЛАНА-ГРАФИКА РЕАЛИЗАЦИИ  МУНИЦИПАЛЬНОЙ ПРОГРАММЫ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8"/>
            <w:tcBorders>
              <w:left w:val="single" w:color="000000" w:sz="2" w:space="0"/>
              <w:bottom w:val="single" w:color="000000" w:sz="2" w:space="0"/>
            </w:tcBorders>
            <w:tcW w:w="10884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Всего по муниципальной программе (подпрограмме)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4176857,87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4119094,50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8"/>
            <w:tcBorders>
              <w:left w:val="single" w:color="000000" w:sz="2" w:space="0"/>
              <w:bottom w:val="single" w:color="000000" w:sz="2" w:space="0"/>
            </w:tcBorders>
            <w:tcW w:w="10884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Задача № 1«Создание условий для развития системы дошкольного образования на территории Уссурийского городского округа»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7"/>
            <w:tcBorders>
              <w:left w:val="single" w:color="000000" w:sz="2" w:space="0"/>
              <w:bottom w:val="single" w:color="000000" w:sz="2" w:space="0"/>
            </w:tcBorders>
            <w:tcW w:w="10187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1.Основное мероприятие «Развитие системы дошкольного образования»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1472106,44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1443891,49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Мероприятие 1.1.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«Организация предоставления дошкольного образования по основным общеобразовательным программам (включая присмотр и уход за детьми)»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40 муниципальных образовательных учреждений, реализующих программу дошкольного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образования;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1254444,35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1254444,35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1.1.1.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«Предоставление услуг дошкольного образования»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40 муниципальных образовательных учреждений, реализующих программу дошкольного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образования;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Мероприятие 1.2.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«Материально – техническое обеспечение дошкольных образовательных учреждений»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образовательных учреждений, реализующих программу дошкольного образования;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7719,63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7719,63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>
          <w:trHeight w:val="1992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1.2.1.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«Заключение договоров на поставку основных средств»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образовательных учреждений, реализующих программу дошкольного образования;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1.2.2.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«Поставка основных средств в соответствии с заключенными договорами»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1.2.3.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«Оплата договоров на поставку основных средств»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7719,63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7719,63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>
          <w:trHeight w:val="318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Мероприятие 1.3.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«Капитальный ремонт дошкольных образовательных учреждений (включая проведение экспертизы и разработку проектно – сметной документации)»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образовательных учреждений, реализующих программу дошкольного образования;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01.05.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28.12.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01.05.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28.12.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8707,1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8707,10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1.3.1.«Заключение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договоров на капитальный ремонт зданий, благоустройство территории МБДОУ, разработку ПСД 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дошкольных 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01.05.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28.12.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01.05.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28.12.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1.3.2. «Исполнение договора (приемка выполненных работ)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дошкольных 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01.05.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01.05.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1.3.3. «Оплата договоров»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дошкольных 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01.05.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28.12.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01.05.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28.12.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8707,1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8707,10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Мероприятие 1.4 «Развитие государственно-частного и социального партнерства»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Начальник ФЭО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31.03.23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31.03.23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49435,36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48835,76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1.4.1 «Заключение соглашения с Министерством образования Приморского края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Начальник ФЭО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1.4.2 «Проведение конкурса на предоставление субсидии частным дошкольным организациям УГО»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Начальник ФЭО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1.4.3 «Заключение соглашений с частными дошкольными образовательными организациями»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Начальник ФЭО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24.01.23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24.01.23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24.01.23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24.01.23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1.4.4 Предоставление субсидии частным дошкольным образовательных организациям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Начальник ФЭО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49435,36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48835,76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Мероприятие 1.7.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Ремонт здания и благоустройство территории МБДОУ детского сада № 7 г. Уссурийска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МКУ "СЭЗЗ"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01.10.22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151800,00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124184,65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7"/>
            <w:tcBorders>
              <w:left w:val="single" w:color="000000" w:sz="2" w:space="0"/>
              <w:bottom w:val="single" w:color="000000" w:sz="2" w:space="0"/>
            </w:tcBorders>
            <w:tcW w:w="10187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2. Основное мероприятие «Создание дополнительных мест в системе дошкольного образования за счет строительства новых зданий и проведения реконструкции существующих зданий»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54034,61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54034,61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Мероприятие 2.2.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«Реконструкция здания детского сада по ул. Промышленной,  5д в г. Уссурийске»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МКУ «Служба единого заказчика застройщика»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50155,44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50155,44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2.2.1 Выполнение работ по реконструкции объекта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МКУ «Служба единого заказчика застройщика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2.2.2 «Оплата выполненных работ»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МКУ «Служба единого заказчика застройщика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01.04.23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01.04.23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50155,44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50155,44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Мероприятие 2.3.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«Обследование здания детского сада по ул. Промышленной, 5д  в г. Уссурийске»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МКУ «Служба единого заказчика застройщика»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Мероприятие 2.4«Проектно-изыскательские работы по  объекту «Реконструкция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здания детского сада по ул. Промышленной, 5д, в г. Уссурийске»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МКУ «Служба единого заказчика застройщика»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3879,17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3879,17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7"/>
            <w:tcBorders>
              <w:left w:val="single" w:color="000000" w:sz="2" w:space="0"/>
              <w:bottom w:val="single" w:color="000000" w:sz="2" w:space="0"/>
            </w:tcBorders>
            <w:tcW w:w="10187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Задача № 2 ««Создание условий для развития системы общего образования на территории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Уссурийского городского округа»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7"/>
            <w:tcBorders>
              <w:left w:val="single" w:color="000000" w:sz="2" w:space="0"/>
              <w:bottom w:val="single" w:color="000000" w:sz="2" w:space="0"/>
            </w:tcBorders>
            <w:tcW w:w="10187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3. Основное мероприятие «Развитие системы общего образования»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2092833,94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2079830,65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Мероприятие 3.1.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«Организация предоставления начального общего, основного общего, среднего общего образования по основным общеобразовательным программам»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35 муниципальных общеобразовательных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1823290,69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1823290,69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3.1.1.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«Предоставление услуг общего образования»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35муниципаль-ных общеобразовательных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Мероприятие 3.2.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«Организация предоставления дошкольного образования по основным общеобразовательным программам (включая присмотр и уход за детьми) на базе общеобразовательных учреждений»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7 муниципальных образовательных учреждений, реализующих программу дошкольного образования;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77232,83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77232,83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3.2.1.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«Предоставление услуг дошкольного образования»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7 муниципальных образовательных учреждений, реализующих программу дошкольного образования;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Мероприятие 3.3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35 муниципальных общеобразовательных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114660,00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102826,04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Мероприятие 3.4.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«Материально – техническое обеспечение общеобразовательных учреждений»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общеобразовательных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745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24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5725,75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5725,75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3.4.1.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«Заключение контрактов/ договоров на приобретение основных средств»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общеобразовательных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745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24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3.4.2.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«Поставка основных средств в соответствии с заключенными контрактами»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35 муниципальных общеобразовательных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745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24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3.4.3.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«Оплата контрактов»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общеобразовательных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745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24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5725,75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5725,75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Мероприятие 3.5.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«Капитальный ремонт общеобразовательных учреждений (включая проведение экспертизы и разработку проектно – сметной документации)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общеобразовательных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745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24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6780,45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6747,56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3.5.1.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«Заключение договоров»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общеобразовательных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3.5.2.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«Проведение капитального ремонта зданий, помещений МБОУ СОШ и разработка ПСД для проведения капитального ремонта»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общеобразовательных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>
          <w:trHeight w:val="2529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Контрольное событие 3.5.3.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«Оплата контрактов»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общеобразовательных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6780,45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6747,56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3.6     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         Сохранение (реставрация) объекта культурного наследия (памятника истории и культуры) здания  муниципального бюджетного общеобразовательного учреждения «Средняя общеобразовательная школа № 4 г.Уссурийска», г.Уссурийск, ул. Пушкина, д. 77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Руководитель МБОУ СОШ № 4 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29.12.22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ind w:left="-108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33120,93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33047,95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3.6.1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«Выполнение мероприятий по капитальному ремонту"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Руководитель МБОУ СОШ № 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29.12.22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ind w:left="-108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3.6.2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«Оплата выполненных проектно-изыскательских работ»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Руководитель МБОУ СОШ № 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33120,93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33047,95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Мероприятие 3.8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Реализация проекта инициативного бюджетирования «Твой проект»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СОШ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29.12.22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ind w:left="-108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4898,35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4898,35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vMerge w:val="restart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Мероприятие 3.8.2. "Благоустройство территории МАОУ СОШ № 25"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МАОУ СОШ № 25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2205,6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2205,6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Контрольное событие "Заключение договоров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Контрольное событие "Проведение работ по благоустройству территории МАОУ СОШ № 25"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Контрольное событие "Оплата по контракту/договору за выполненные работы по благоустройству территории и разработку ПСД для проведения благоустройства территории МАОУ СОШ № 25"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2205,60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2205,60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vMerge w:val="restart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Мероприятие 3.8.3. "Универсальная спортивная площадка на территории МБОУ СОШ с. Степное"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Руководитель МБОУ СОШ с. Степное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2692,75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2692,75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Контрольное событие "Заключение договоров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Контрольное событие "Проведение работ по благоустройству территории  МБОУ СОШ с. Степное"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Контрольное событие "Оплата по контракту/договору за выполненные работы по устройству спортивной площадки и разработку ПСД для проведения работ по устройству спортивной площадки на территории МБОУ СОШ с. Степное"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2692,75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2692,75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3.9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Осуществление строительного контроля при реализации инициативных проектов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Мероприятие 3.11. "Проведение мероприятий по обспече6нию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02.10.23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29.12.23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02.10.23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29.12.23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3 153,44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3 153,44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7"/>
            <w:tcBorders>
              <w:left w:val="single" w:color="000000" w:sz="2" w:space="0"/>
              <w:bottom w:val="single" w:color="000000" w:sz="2" w:space="0"/>
            </w:tcBorders>
            <w:tcW w:w="10187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4.Основное мероприятие «Создание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11986,29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11986,29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4.2.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«Проектно-изыскательские работы по реконструкции здания муниципального бюджетного общеобразовательного учреждения «Воздвиженская средняя общеобразовательная школа № 1»  Уссурийского городского округа»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                 МБОУ ВСОШ № 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30.09.23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30.09.23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11986,29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11986,29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>
          <w:trHeight w:val="2805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Мероприятие 4.3. "Реконструкция здания муниципального бюджетного общеобразовательного учреждения «Воздвиженская средняя общеобразовательная школа № 1» УГО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                 МБОУ ВСОШ № 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9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0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Задача № 3 «Создание условий для развития системы дополнительного образования и организация мероприятий с детьми и молодежью»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7"/>
            <w:tcBorders>
              <w:left w:val="single" w:color="000000" w:sz="2" w:space="0"/>
              <w:bottom w:val="single" w:color="000000" w:sz="2" w:space="0"/>
            </w:tcBorders>
            <w:tcW w:w="10187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5.Основное мероприятие «Развитие системы дополнительного образования детей и проведение мероприятий с детьми и молодежью»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170429,76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170429,76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5.1.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«Организация предоставления дополнительного образования детей»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учреждений дополни-тельного образования;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126939,53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126939,53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5.1.1.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«Предоставление услуг дополнительного образования»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учреждений дополни-тельного образования;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5.2.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«Материально – техническое обеспечение учреждений дополнительного образования»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учреждений дополни-тельного образования;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2689,95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2689,95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5.2.1.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«Заключение договоров»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учреждений дополни-тельного образования;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01.02. 2023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01.12. 2023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01.02. 2023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01.12. 2023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5.2.2.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«Поставка основных средств в соответствии с заключенными договорами»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учреждений дополни-тельного образования;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5.2.3.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«Оплата договоров»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учреждений дополни-тельного образования;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2689,95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2689,95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5.4.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«Развитие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военно – патриотического воспитания среди детей и молодежи»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МБОУ ДО ЦРТДЮ Афанасова Г.В.;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5.4.1.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«Разработка и утверждение положения о проведении военно-спортивной игры «Зарница», «Орленок», «Разработка и утверждение смет расходов»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МБОУ ДО ЦРТДЮ Афанасова Г.В.;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5.4.2.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«Заключение договоров и оплата расходов в соответствии с заключенными договорами согласно утвержденных смет расходов»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МБОУ ДО ЦРТДЮ Афанасова Г.В.;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5.4.3.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«Организация и проведение мероприятий»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МБОУ ДО ЦРТДЮ Афанасова Г.В.;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13.02.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5.5.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«Организация и проведение мероприятий с детьми и молодежью,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направленных на развитие интеллектуальных и творческих способностей, способностей к занятиям физической культурой и спортом, интереса к научно – исследовательской, творческой деятельности, на пропаганду научных знаний и формирование здорового образа жизни»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главный специалист управления образования и молодежной политики Агапова В.Н.; руководи-тели муниципальных 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5.5.1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«Направление команд для участия в интеллектуальных,  творческих и спортивных  мероприятиях в соответствии с календарными планами соответствующих ведомств, проведение Всероссийской олимпиады школьников»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главный специалист управления образования и молодежной политики Агапова В.Н.; руководители муниципальных образовательных учреждений; руководитель МКУ «Методический кабинет»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2412.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left" w:pos="65" w:leader="none"/>
                <w:tab w:val="clear" w:pos="708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5.5.2.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«Оплата расходов в соответствии со сметами на участие в мероприятиях согласно заключенных договоров»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главный специалист управления образования и молодежной политики Агапова В.Н.; руководители муниципальных образовательных учреждений; руководитель МКУ «Методический кабинет» Шашко Ю.С.;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24.12.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5.8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Обеспечение персонифицированного финансирования дополнительного образования детей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Управление образования и молодежной политики УГО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30.08.23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30.08.23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17917,02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17917,02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Контрольное событие 5.8.1.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«Перечисление средств гранта в форме субсидии»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30.08.23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30.08.23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17917,02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17917,02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5.9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Поощрение обучающихся и воспитанников образовательных организаций, достигших успехов в области образования, науки и общественной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Управление образования и молодежной политики УГО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1237,73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1237,73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5.9.1.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«Подача документов в управление образования и молодежной политики для участия в отборе кандидатов»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образовательных организаций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5.9.2.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«Направление документов участников отбора в комиссию, рассмотрение и принятие решения»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19.10.23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19.10.23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5.9.3.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«Подготовка и утверждение постановления об утверждении списка лауреатов»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постановления об утверждении списка лауреатов»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1237,73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1237,73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9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0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Задача № 4 «Обеспечение комплексной безопасности образовательных учреждений и МАУ ДОЛ «Надежда»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7"/>
            <w:tcBorders>
              <w:left w:val="single" w:color="000000" w:sz="2" w:space="0"/>
              <w:bottom w:val="single" w:color="000000" w:sz="2" w:space="0"/>
            </w:tcBorders>
            <w:tcW w:w="10187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6. Основное мероприятие 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«Безопасность образовательных организаций и МАУ ДОЛ «Надежда»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5595,35</w: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5595,35</w: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6.1.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«Мероприятия по профилактике терроризма и экстремизма»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образовательных учреждений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3524,19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3524,19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6.1.1.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«Проведение процедуры определения подрядной организации на выполнение работ по капитальному ремонту ограждения» (в том числе разработка ПСД)»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образовательных учреждений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30.06.23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30.06.23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6.1.2.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«Заключение контракта»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образовательных учреждений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28.04.23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30.06.23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28.04.23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30.06.23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6.1.3.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«Организа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ция и проведение работ по ремонту ограждения в соответствии с заключенным контрактом»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образовательных учреждений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28.04.23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28.04.23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6.1.4.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«Оплата контракта по актам выполненных работ»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образовательных учреждений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12.05.23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12.05.23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3524,19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3524,19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6.2.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«Мероприятия по безопасности при организации перевозки детей»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образовательных учреждений, осуществляющих подвоз учащихся;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177,8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177,8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6.2.2.«Заключение договоров и организация обучения работников образовательных учреждений на курсах повышения квалификации связанных с обеспечением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безопасности дорожного движения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при организации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перевозки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образовательных учреждений, осуществляющих подвоз учащихся;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по мере комплектования групп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22.12.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22.12.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мероприятие6.2.3. «Оплата за обучение работников»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образовательных учреждений, осуществляющих подвоз учащихся;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01.03. 2023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23.12. 2023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после окончания курсов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01.03. 2023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23.12. 2023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177,8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177,8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6.3.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«Меропри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ятия по противопожарной безопасности»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образовательных учреждений; директор МАУ ДОЛ «Надежда»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1893,36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1893,36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6.3.1.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«Заключение договоров»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образовательных учреждений; директор МАУ ДОЛ «Надежда»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01.12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6.3.2.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«Проведение комплекса мероприятий по приведению учреждений в соответствие с установленными требованиями в области пожарной безопасности»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образовательных учреждений; директор МАУ ДОЛ «Надежда»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6.3.3.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«Оплата договоров»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образовательных учреждений; директор МАУ ДОЛ «Надежда» 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2612. 2023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2612. 2023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1893,36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1893,36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7"/>
            <w:tcBorders>
              <w:left w:val="single" w:color="000000" w:sz="2" w:space="0"/>
              <w:bottom w:val="single" w:color="000000" w:sz="2" w:space="0"/>
            </w:tcBorders>
            <w:tcW w:w="10187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Задача № 5 «Организация отдыха, оздоровления и занятости детей и подростков в каникулярное время»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38599,87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38599,87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7"/>
            <w:tcBorders>
              <w:left w:val="single" w:color="000000" w:sz="2" w:space="0"/>
              <w:bottom w:val="single" w:color="000000" w:sz="2" w:space="0"/>
            </w:tcBorders>
            <w:tcW w:w="1018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7. Основное мероприятие «Организация отдыха, оздоровления и занятости детей и подростков в каникулярное время»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38599,87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38599,87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7.1.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«Организация и обеспечение оздоровления и отдыха детей в детских оздоровительных лагерях с дневным пребыванием в каникулярное время»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18779,49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18779,49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7.1.1.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«Заключен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ие договоров с организациями общественного питания и индивидуальными предпринимателями»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01.11. 2023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01.11. 2023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7.1.2.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«Организ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ация работы пришкольных лагерей»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 муниципальных 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15.11.23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15.11.23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7.1.3.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«Оплата по заключенным договорам по факту выполненных работ»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02.03.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18779,49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18779,49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7.2.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«Выплата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МКУ «МЦФО"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6000,10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6000,10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7.2.1.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«Прием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документов в соответствии с утвержденным порядком, рассмотрение документов и принятие решения о перечислении средств»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МКУ «МЦФО"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7.2.2.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«Перечисление средств родителям в соответствии с поданными документами»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МКУ «МЦФО"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6000,10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6000,10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9"/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01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7.3.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«Трудоуст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ройство несовершеннолетних граждан в возрасте от 14 до 18 лет»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30.09.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30.09.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4328,88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4328,88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7.3.1.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«Предоставление рабочих мест учащимся в каникулярное время»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образовательных учреждений;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30.09.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23.03.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30.09.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7.4.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«Организация отдыха детей на базе муниципального автономного учреждения «Детский оздоровительный лагерь «Надежда» Уссурийского городского округа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(далее – МАУ ДОЛ «Надежда»)»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МАУ ДОЛ «Надежда»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9491,40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9491,40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7.4.1.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«Финансовое обеспечение выполнения муниципального задания»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МАУ ДОЛ «Надежда»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ind w:hanging="142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7"/>
            <w:tcBorders>
              <w:left w:val="single" w:color="000000" w:sz="2" w:space="0"/>
              <w:bottom w:val="single" w:color="000000" w:sz="2" w:space="0"/>
            </w:tcBorders>
            <w:tcW w:w="10187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Задача № 6 «Совершенствование системы организации предоставления муниципальных услуг в сфере образования»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35 399,14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35 388,23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7"/>
            <w:tcBorders>
              <w:left w:val="single" w:color="000000" w:sz="2" w:space="0"/>
              <w:bottom w:val="single" w:color="000000" w:sz="2" w:space="0"/>
            </w:tcBorders>
            <w:tcW w:w="10187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. Основное мероприятие «Обеспечение сопровождения деятельности учреждений образования»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35 399,14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35 388,23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8.1.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«Расходы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на руководство и управление в системе образования»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начальник управления образования и молодежной политики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20763,62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20752,71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8.1.1.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«Направление финансовых средств на сопровождение деятельности учреждений образования»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начальник управления образования и молодежной политики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8.2.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«Расходы на организацию деятельности муниципального  казенного учреждений «Методический кабинет»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МКУ Методический кабинет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14085,52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14085,52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8.2.1.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«Направление финансовых средств на сопровождение деятельности учреждений образования»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руководитель МКУ Методический кабинет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8.3.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«Мероприятия с участниками образовательного процесса, совершенствование системы кадрового потенциала в сфере образования»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образовательных учреждений; начальник управления образования и молодежной политики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МКУ Методический кабинет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04.02.23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04.02.23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2312.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550,00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550,00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8.3.1.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рганизация профессиональной переподготовки работников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управления образования и молодежной политики», в том числе: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11.03.23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137,80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137,80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а) направление работников на обучение и оплата командировочных расходов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vMerge w:val="continue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137,80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137,80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>
          <w:trHeight w:val="1463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б) профессиональная подготовка, обмен опытом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8.3.2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«Организация и проведение мероприятий: «Муниципальный профессиональный конкурс «Педагог года-2022»; муниципальный профессиональный конкурс «Школа мастерства»;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муниципальный профессиональный конкурс  «Лучшие педагогические практики»;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Августовская конференция педагогических работников; Муниципальный этап Всероссийской олимпиады школьников, в том числе: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Руководитель МКУ Методический кабинет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22.12.23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22.12.23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212,20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212,20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а)заключение договоров на приобретение товаров и услуг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Руководитель МКУ Методический кабинет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б) оплата договоров и поставка товаров и услуг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Руководитель МКУ Методический кабинет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212,20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212,20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в) проведение мероприятия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Руководитель МКУ Методический кабинет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8.3.3.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«Организация и проведение мероприятия «Торжественное мероприятие, посвященное дню учителя», в том числе: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МБОУ ДО ЦДТ Крашевский А.С.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06.09.23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05.10.23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06.09.23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05.10.23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а)заключение договоров на приобретение товаров и услуг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МБОУ ДО ЦДТ Крашевский А.С.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06.09.23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05.10.23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06.09.23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05.10.23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б)оплата договоров и поставка товаров и услуг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МБОУ ДО ЦДТ Крашевский А.С.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06.09.23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05.10.23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06.09.23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05.10.23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200,00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в)проведение мероприятий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директор МБОУ ДО ЦДТ Крашевский А.С.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05.10. 2023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05.10. 2023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9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012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Задача № 7 «Обеспечение мер социальной поддержки участникам образовательного процесса»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7"/>
            <w:tcBorders>
              <w:left w:val="single" w:color="000000" w:sz="2" w:space="0"/>
              <w:bottom w:val="single" w:color="000000" w:sz="2" w:space="0"/>
            </w:tcBorders>
            <w:tcW w:w="1018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9.Основное мероприятие «Предоставление мер социальной поддержки участникам образовательного процесса»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295872,48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279338,25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9.1 Мероприятие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«Обеспечение горячим питанием обучающихся, получающих начальное общее образование в муниципальных образовательных организациях»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269.12.23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152100,70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137501,48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9.1.1. Контрольное событие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«Заключение  договоров с организациями общественного питания и индивидуальными предпринимателями на поставку готовых блюд или продуктов питания»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9.1.2. Контрольное событие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«Оплата по заключенным договорам по факту выполненных работ или поставленных продуктов питания»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152100,70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137501,48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 xml:space="preserve">Мероприятие 9.2.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«Обеспечение бесплатным питанием детей, обучающихся в муни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ципальных общеобразовательных организациях в соответствии с Законом Приморского края от 23 ноября 2018 года № 388-КЗ «Об обеспечении  бесплатным питанием обучающихся в государственных (краевых) и муниципальных образовательных организациях Приморского края»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44178,82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42499,46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9.2.1. Контрольное событие «Заключение  договоров с организациями общественного питания и индивидуальными предпринимателями на поставку готовых блюд или продуктов питания»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9.2.2. Контрольное событие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«Оплата по заключенным договорам по факту выполненных работ или поставленных продуктов питания»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44178,82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42499,46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9.3.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«Обеспечение мер социальной поддержки педагогическим работникам муниципальных образовательных организаций»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образовательных организаций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48575,00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48575,00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9.3.1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«Рассмотрение документов педагогических работников на получение мер соцподдержки"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образовательных организаций, управление образования и молодежной политики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9.3.2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«Перечисление мер соцподдержки на расчетные счета педагогических работников»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образовательных организаций, МКУ Центр обслуживания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48575,00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48575,00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9.4. «Компенсация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образовательных организаций, реализующих программу дошкольного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43495,07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43495,07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9.4.1.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«Рассмотрение документов об оплате родителями (законными представителями) платы за посещение детского сада в соответствии с табелями посещения»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образовательных организаций, реализующих программу дошкольного образования, МКУ Центр обслуживания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9.4.2.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Перечисление компенсации части родительской платы на расчетные счета родителей (законных представителей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Руководители муниципальных образовательных о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рганизаций, реализующих программу дошкольного образования, МКУ Центр обслуживания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43495,07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43495,07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697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761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Мероприятие 9.5.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Обеспечени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бесплатным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питанием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обучающихся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5-11 классов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муниципальных общеобразовательных организаций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городского округа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70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Муниципальные общеобразовательные организации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13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1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691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11.01.23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2" w:space="0"/>
              <w:bottom w:val="single" w:color="000000" w:sz="2" w:space="0"/>
            </w:tcBorders>
            <w:tcW w:w="1478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30.12.23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16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7522,89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0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7267,24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6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4348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00"/>
        <w:gridCol w:w="1647"/>
        <w:gridCol w:w="1984"/>
        <w:gridCol w:w="1987"/>
        <w:gridCol w:w="1870"/>
        <w:gridCol w:w="2383"/>
        <w:gridCol w:w="2280"/>
        <w:gridCol w:w="2"/>
        <w:gridCol w:w="1793"/>
      </w:tblGrid>
      <w:tr>
        <w:tblPrEx/>
        <w:trPr/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46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ФИНАНСОВОЕ ОБЕСПЕЧЕНИЕ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695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31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финансирования на весь срок реализации программы,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за весь срок реализации программы,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0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финансирования программы на текущий год,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0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в текущем году,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695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7" w:type="dxa"/>
            <w:textDirection w:val="lrTb"/>
            <w:noWrap w:val="false"/>
          </w:tcPr>
          <w:p>
            <w:pPr>
              <w:pStyle w:val="695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26886353,54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pStyle w:val="627"/>
              <w:jc w:val="center"/>
              <w:spacing w:before="0" w:after="200"/>
              <w:widowControl w:val="o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7732399,56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0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4176857,87</w:t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2" w:type="dxa"/>
            <w:textDirection w:val="lrTb"/>
            <w:noWrap w:val="false"/>
          </w:tcPr>
          <w:p>
            <w:pPr>
              <w:pStyle w:val="62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4119094,50</w:t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98,6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695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7" w:type="dxa"/>
            <w:textDirection w:val="lrTb"/>
            <w:noWrap w:val="false"/>
          </w:tcPr>
          <w:p>
            <w:pPr>
              <w:pStyle w:val="695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1409209,13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431508,01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0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245514,96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221417,64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695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7" w:type="dxa"/>
            <w:textDirection w:val="lrTb"/>
            <w:noWrap w:val="false"/>
          </w:tcPr>
          <w:p>
            <w:pPr>
              <w:pStyle w:val="695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18423978,30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4852315,93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0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26,34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2716214,88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2683303,14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98,8</w:t>
            </w:r>
            <w:r>
              <w:rPr>
                <w:rFonts w:ascii="Times New Roman" w:hAnsi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695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7" w:type="dxa"/>
            <w:textDirection w:val="lrTb"/>
            <w:noWrap w:val="false"/>
          </w:tcPr>
          <w:p>
            <w:pPr>
              <w:pStyle w:val="695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7053166,11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2448575,62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0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1215128,03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1214373,72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695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7" w:type="dxa"/>
            <w:textDirection w:val="lrTb"/>
            <w:noWrap w:val="false"/>
          </w:tcPr>
          <w:p>
            <w:pPr>
              <w:pStyle w:val="695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0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ind w:firstLine="709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Исполнение ожидаемых результатов по всем показателям  составило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1,06. </w:t>
      </w:r>
      <w:r>
        <w:rPr>
          <w:rFonts w:ascii="Times New Roman" w:hAnsi="Times New Roman" w:cs="Times New Roman"/>
          <w:sz w:val="24"/>
          <w:szCs w:val="24"/>
        </w:rPr>
        <w:t xml:space="preserve">Освоение финансовых средств, на реализацию мероприятий муниципальной программы составило  98,6%. Оценка  реализации  муниципальной программы является  эффективной. Муниципальная программа «Развитие сис</w:t>
      </w:r>
      <w:r>
        <w:rPr>
          <w:rFonts w:ascii="Times New Roman" w:hAnsi="Times New Roman" w:cs="Times New Roman"/>
          <w:sz w:val="24"/>
          <w:szCs w:val="24"/>
        </w:rPr>
        <w:t xml:space="preserve">темы образования Уссурийского городского округа» на 2022 – 2027 годы» разработана с учетом приоритетов государственной образовательной политики, приоритетных региональных проектов и процессов социально-экономического развития Уссурийского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 направлена на обеспечение граждан общедоступным качественным образованием, на достижение целей национальных проектов «Образование» и «Демография», повышение эффективности использования финансовых и материальных средств, направляемых на развитие отрасли.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Расходование бюджетных средств муниципальными учреждениями   в рамках реализации данной Программы осуществлялось путем заключения договоров в соответствии с </w:t>
      </w:r>
      <w:hyperlink r:id="rId10" w:tooltip="consultantplus://offline/ref=93D55F42D1C02095A7D162E4C9E2D1C75F3AD5024FFE622F7B7EAA1ED8yAl2E" w:history="1">
        <w:r>
          <w:rPr>
            <w:rFonts w:ascii="Times New Roman" w:hAnsi="Times New Roman" w:cs="Times New Roman"/>
            <w:sz w:val="24"/>
            <w:szCs w:val="24"/>
          </w:rPr>
          <w:t xml:space="preserve">законо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дательством  Российской Федерации в сфере размещения заказов на поставки товаров, выполнение работ, оказание услуг для муниципальных нужд.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ind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Для   обеспече</w:t>
      </w:r>
      <w:r>
        <w:rPr>
          <w:rFonts w:ascii="Times New Roman" w:hAnsi="Times New Roman" w:cs="Times New Roman"/>
          <w:sz w:val="24"/>
          <w:szCs w:val="24"/>
        </w:rPr>
        <w:t xml:space="preserve">ния      доступного      качественного       образования, соответствующего потребностям гражданина, общества, государства  разработана и реализуется муниципальная программа «Развитие системы образования Уссурийского городского округа» на 2022-2027 годы.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за  2023  год  реализация программных мероприятий  осуществлялась по следующим направлениям: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ind w:firstLine="426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    развитие системы дошкольного образования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ind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создание дополнительных мест в системе дошкольного образования за счет  строительства новых зданий и проведения реконструкции существующих зданий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ind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развитие системы общего образования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ind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дополнительных мест в системе общего образования за счет строительства новых зданий и проведения реконструкции существующих зданий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ind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системы дополнительного образования детей и  проведение мероприятий с детьми и молодежью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ind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комплексной безопасности образовательных учреждений и МАУ ДОЛ «Надежда»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ind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отдыха, оздоровления и занятости детей и подростков в каникулярное время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ind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сопровождения деятельности учреждений образования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ind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мер социальной поддержки участникам образовательного процесса.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ind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ind w:left="-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Средства краевого бюджета был</w:t>
      </w:r>
      <w:r>
        <w:rPr>
          <w:rFonts w:ascii="Times New Roman" w:hAnsi="Times New Roman" w:cs="Times New Roman"/>
          <w:sz w:val="24"/>
          <w:szCs w:val="24"/>
        </w:rPr>
        <w:t xml:space="preserve">и  направлены на оплату труда работников муниципальных общеобразовательных и  дошкольных учреждений, отчисления от нее, учебные расходы. Средства федерального бюджета были направлены на ежемесячное денежное вознаграждение за классное руководство педагогиче</w:t>
      </w:r>
      <w:r>
        <w:rPr>
          <w:rFonts w:ascii="Times New Roman" w:hAnsi="Times New Roman" w:cs="Times New Roman"/>
          <w:sz w:val="24"/>
          <w:szCs w:val="24"/>
        </w:rPr>
        <w:t xml:space="preserve">ским работникам муниципальных общеобразовательных организаций. Средства субсидии из краевого бюджета предоставлены частным дошкольным образовательным организациям, индивидуальным предпринимателям, оказывающих услуги по присмотру и уходу за детьми дошкольно</w:t>
      </w:r>
      <w:r>
        <w:rPr>
          <w:rFonts w:ascii="Times New Roman" w:hAnsi="Times New Roman" w:cs="Times New Roman"/>
          <w:sz w:val="24"/>
          <w:szCs w:val="24"/>
        </w:rPr>
        <w:t xml:space="preserve">го возраста в возрасте до 3 лет на условиях софинансирования. Средства направлены на возмещение затрат, возникающих при создании условий для осуществления присмотра и ухода за детьми дошкольного возраста. Организация и обеспечение оздоровления и отдыха дет</w:t>
      </w:r>
      <w:r>
        <w:rPr>
          <w:rFonts w:ascii="Times New Roman" w:hAnsi="Times New Roman" w:cs="Times New Roman"/>
          <w:sz w:val="24"/>
          <w:szCs w:val="24"/>
        </w:rPr>
        <w:t xml:space="preserve">ей в детских оздоровительных лагерях с дневным пребыванием в каникулярное время. Выплата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</w:t>
      </w:r>
      <w:r>
        <w:rPr>
          <w:rFonts w:ascii="Times New Roman" w:hAnsi="Times New Roman" w:cs="Times New Roman"/>
          <w:sz w:val="24"/>
          <w:szCs w:val="24"/>
        </w:rPr>
        <w:t xml:space="preserve">зывающих услуги по организации отдыха и оздоровления детей. Средства федерального бюджета направлены на обеспечение горячим питанием обучающихся, получающих начальное общее образование в муниципальных образовательных организация. Средства краевого бюджета </w:t>
      </w:r>
      <w:r>
        <w:rPr>
          <w:rFonts w:ascii="Times New Roman" w:hAnsi="Times New Roman" w:cs="Times New Roman"/>
          <w:sz w:val="24"/>
          <w:szCs w:val="24"/>
        </w:rPr>
        <w:t xml:space="preserve">были направлены на обеспечение бесплатным питанием детей, обучающихся в муниципальных общеобразовательных организациях. Средства краевого бюджета были направлены на  обеспечение мер социальной поддержки педагогическим работникам муниципальных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организаций. На 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      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ind w:left="-142" w:hanging="180"/>
        <w:jc w:val="both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 условиях софинансирования выполнены следующие работы по капитальному ремонту: капитальный ремонт пола спортивного зала школы № 131,капитальный ремонт кровли здания гимназии № 133 по адресу, г. Уссурийск, пр. Блюхера,15-Б.</w:t>
      </w:r>
      <w:r>
        <w:rPr>
          <w:rFonts w:ascii="Times New Roman" w:hAnsi="Times New Roman" w:cs="Times New Roman"/>
          <w:sz w:val="24"/>
          <w:szCs w:val="24"/>
        </w:rPr>
        <w:t xml:space="preserve"> Выполнены работы по мероприятиям "Благоустройство территории МАОУ СОШ № 25", "Универсальная  спортивная площадка на территории МБОУ СОШ с. Степное" в рамках реализации проекта инициативного бюджетирования на направлению «Твой проект».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ind w:left="-142" w:hanging="180"/>
        <w:jc w:val="both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рамках осуществления мероприятия по сохранению (реставрации) объекта культурного наследия (памятника истории и ку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льтуры) здания МБОУ СОШ № 4   26.06.2023 года заключен контракт № 161/99 с ООО "ВСК ТехноСтрой" срок выполнения работ в течение 243 календарных дней с даты заключения контракта. Расходы за 2023 год составили 33047,95 тыс. руб. на условиях софинансирования.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ind w:left="-142" w:hanging="180"/>
        <w:jc w:val="both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auto"/>
        </w:rPr>
        <w:t xml:space="preserve">В рамках реконструкции  здания муниципального бюджетного обще-образовательного учреждения «Воздвиж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auto"/>
        </w:rPr>
        <w:t xml:space="preserve">енская средняя общеобразовательная школа № 1»  Уссурийского городского округа 13.09.2021 заключен контракт с ООО "Архибат" на выполнение  проектно-изыскательских работ по реконструкции здания школы. Работы выполнены и оплачены на условиях софинансирования.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ind w:firstLine="709"/>
        <w:jc w:val="both"/>
        <w:rPr>
          <w:color w:val="000000"/>
          <w:sz w:val="26"/>
          <w:szCs w:val="26"/>
          <w:highlight w:val="none"/>
          <w:shd w:val="clear" w:color="auto" w:fill="auto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auto"/>
        </w:rPr>
        <w:t xml:space="preserve">В рамках реализации мероприятий планов социального развития центров экономическог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auto"/>
        </w:rPr>
        <w:t xml:space="preserve">о роста субъектов Российской Федерации, входящих в состав Дальневосточного федерального округа проводится ремонт здания и благоустройство территории МБДОУ детского сада № 7 г. Уссурийска на условиях софинансирования. Произведен демонтаж малых архитектурных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auto"/>
        </w:rPr>
        <w:t xml:space="preserve"> форм на игровых площадках и демонтаж декоративной плитки на фасаде здания. Выполнены работы по договорам с подрядными организациями. После устранения замечаний строительным контролем ООО НИЦ "Импульс-ДВ работы приняты и оплачены в рамках софинансирования.</w:t>
      </w:r>
      <w:r>
        <w:rPr>
          <w:color w:val="000000"/>
          <w:sz w:val="26"/>
          <w:szCs w:val="26"/>
          <w:highlight w:val="none"/>
          <w:shd w:val="clear" w:color="auto" w:fill="auto"/>
        </w:rPr>
      </w:r>
    </w:p>
    <w:p>
      <w:pPr>
        <w:pStyle w:val="627"/>
        <w:ind w:left="-142" w:hanging="180"/>
        <w:jc w:val="both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auto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auto"/>
        </w:rPr>
        <w:t xml:space="preserve">В рамках реконструкция здания детского сада по ул. Промышленной, 5д, произведены расходы ,</w:t>
      </w:r>
      <w:r>
        <w:rPr>
          <w:rFonts w:ascii="Times New Roman" w:hAnsi="Times New Roman" w:cs="Times New Roman"/>
          <w:bCs/>
          <w:sz w:val="24"/>
          <w:szCs w:val="24"/>
          <w:shd w:val="clear" w:color="auto" w:fill="auto"/>
        </w:rPr>
        <w:t xml:space="preserve"> в адреса АО "УПТС" и ООО "АРХИБАТ" направлены уведомления о приостановке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auto"/>
        </w:rPr>
        <w:t xml:space="preserve">выполнения строительно-монтажных работ на объекте, разработано техническое задание,собраны коммерческие предложения, выполнен расчет НМЦК, получены лимиты в размере 1 311 666,67 руб. на проведение закупки по комплексному обследованию технического состояния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auto"/>
        </w:rPr>
        <w:t xml:space="preserve"> объекта. Документы на закупку подготовлены. 29.11.2023г. закупка внесена в план-график.  05.12.2023 г. закупка размещена в ЕИС.  19.12.2023 г заключен контракт № 357/245 с ООО "Мария". Срок исполнения контракта 60 рабочих дней со дня заключения контракта.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Средства местного бюджета, предусмотренные Программой,  были направлены муниципальным учреждениям на предоставление муниципал</w:t>
      </w:r>
      <w:r>
        <w:rPr>
          <w:rFonts w:ascii="Times New Roman" w:hAnsi="Times New Roman" w:cs="Times New Roman"/>
          <w:sz w:val="24"/>
          <w:szCs w:val="24"/>
        </w:rPr>
        <w:t xml:space="preserve">ьных услуг по реализации общеобразовательных программ дошкольного образования, общеобразовательных программ начального общего, основного общего, среднего (полного) общего образования, дополнительного образования детей в части возмещения 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оплату труда и начисления на выплаты по оплате труда, на приобретение расходных материалов, на оплату коммунальных услуг, на общехозяйственные нужды и  на содержание имущества муниципальных учреждений, уплату налога на имущество, земельного налога и пл</w:t>
      </w:r>
      <w:r>
        <w:rPr>
          <w:rFonts w:ascii="Times New Roman" w:hAnsi="Times New Roman" w:cs="Times New Roman"/>
          <w:sz w:val="24"/>
          <w:szCs w:val="24"/>
        </w:rPr>
        <w:t xml:space="preserve">аты  за негативное воздействие на окружающую среду, обеспечения бесплатным питанием обучающихся 5-11 классов муниципальных общеобразовательных организаций Уссурийского городского округа из семей граждан, являющихся участниками специальной военной операции.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ind w:firstLine="709"/>
        <w:jc w:val="both"/>
        <w:rPr>
          <w:highlight w:val="none"/>
          <w:shd w:val="clear" w:color="auto" w:fill="auto"/>
        </w:rPr>
      </w:pPr>
      <w:r>
        <w:rPr>
          <w:shd w:val="clear" w:color="auto" w:fill="auto"/>
        </w:rPr>
      </w:r>
      <w:r>
        <w:rPr>
          <w:highlight w:val="none"/>
          <w:shd w:val="clear" w:color="auto" w:fill="auto"/>
        </w:rPr>
      </w:r>
    </w:p>
    <w:p>
      <w:pPr>
        <w:pStyle w:val="627"/>
        <w:ind w:left="-142" w:firstLine="142"/>
        <w:jc w:val="both"/>
        <w:shd w:val="clear" w:color="ffffff" w:themeColor="background1" w:fill="ffffff" w:themeFill="background1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Проводились мероприятия по  обеспечению условий безопасного функционирования образовательных учреждений, сохранения и укрепления здоровья участников образовательного процесса.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ind w:firstLine="567"/>
        <w:jc w:val="both"/>
        <w:spacing w:before="0" w:after="20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всех образовательных учреждениях округа осуществлялась работа по обеспечению антитеррористической безопасности учреждений в ходе проведения учебно-воспитательного процесса и в дни проведения праздников, утренников и спортивных соревнований.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ind w:firstLine="567"/>
        <w:jc w:val="both"/>
        <w:spacing w:before="0" w:after="20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организовывается в соответствии с планом мероприятий по профилактике экстремизма и терроризма, проводимых в образовательных учреждениях  округа. Проводились мероприятия по противопожарной безопасности.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contextualSpacing/>
        <w:ind w:firstLine="567"/>
        <w:jc w:val="both"/>
        <w:spacing w:before="0" w:after="20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расходы на обучение водителей школьных автобусов и ответственных за обеспечение безопасности дорожного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ind w:left="-142" w:firstLine="142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Продолжалась работа по  материально-техническому оснащению образовательных учреждений .            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ind w:left="-142" w:firstLine="142"/>
        <w:jc w:val="both"/>
        <w:spacing w:line="240" w:lineRule="auto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 «Развитие системы образования Уссурийского городского округа на 2022-2027 годы» проведены творческие, спортивные, интелле</w:t>
      </w:r>
      <w:r>
        <w:rPr>
          <w:rFonts w:ascii="Times New Roman" w:hAnsi="Times New Roman" w:cs="Times New Roman"/>
          <w:sz w:val="24"/>
          <w:szCs w:val="24"/>
        </w:rPr>
        <w:t xml:space="preserve">ктуальные мероприятия для детей, конкурсы, соревнования, конференции, мероприятия по профилактике асоциальных явлений в    детской и молодежной среде и формированию здорового образа жизни. Проведены мероприятия, направленные на развитие способностей детей.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ind w:hanging="142"/>
        <w:jc w:val="both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Дальнейшее повышение качества образования, рост его эффективности обеспечиваются ресурсами, накопленными системой образования УГО. Одним из основных ресурсов качества образования являются педагогические кадры.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Проведенные 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рофессиональные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конкурсы являются стимулом для профессионально- личностного роста, включения в активную инновационную деятельность педагогических и руководящих кадров, обладающих профессионально-личностными компетентностями и способных обеспечивать качество образования.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ind w:hanging="426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tabs>
          <w:tab w:val="clear" w:pos="708" w:leader="none"/>
          <w:tab w:val="left" w:pos="4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внесенных изменениях в муниципальную программу на отчетную дату</w: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2758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95"/>
        <w:gridCol w:w="6662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62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дата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pStyle w:val="62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внесенных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9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Уссурийского городского округа от 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5.2022№ 1355-НПА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 «Объем бюджетных ассигнований муниципальной программы (с расшифровкой по годам и источникам финансирования) изложено в другой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 1У. «Перечень и краткое описание основных мероприятий муниципальной программы»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  «и иные расходы, связанные с созданием и открытием новых дошкольных образовательных организаций до начала предоставления муниципальных услуг» дополнено абзацем;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 «мероприятия, связанные с обеспечением подвоза учащихся к месту обучения, в части приобретения школьных автобусов.» дополнен абзаце;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одиннадцатый изложен в дугой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абзаце первом раздела У1 «Финансовое обеспечение Программы» слова «краевого и местного бюджетов» заменить словами «федерального, краевого и местного бюджетов»;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Приложение № 1 «Перечень основных мероприятий муниципальной программы «Развитие системы образования Уссурийского городского округа» на 2022-2027 годы» к муниципальной программе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Приложение № 3 «Финансовое обеспечение муниципальной программы» к муниципальной программе изложить в новой редакции.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Уссурийского городского округа от 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1.2022№ 2967-НПА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pStyle w:val="627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«Участники муниципальной программы»: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четвертый 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«Объем бюджетных ассигнований программы (с расшифровкой по годам и источникам финансирования)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1У. «Перечень и краткое описание основных мероприятий муниципальной программы»: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абзацах восьмом, двенадцатом, четырнадцатом;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У. « Механизм реализации программы»: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абзаце семнадцатом;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Приложение № 1 «Перечень основных мероприятий муниципальной программы «Развитие системы образования Уссурийского городского округа» на 2022-2027 годы»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Приложение № 3 «Финансовое обеспечение муниципальной программы» к Программе изложить в новой редакции.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администрации Уссурийского городского округа от 08.12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№ 3356-НПА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95"/>
              <w:ind w:firstLine="709"/>
              <w:jc w:val="both"/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1У. «Перечень и краткое описание основных мероприятий муниципальной программы» дополнить абзацем следующего содержания: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95"/>
              <w:ind w:firstLine="709"/>
              <w:jc w:val="both"/>
              <w:spacing w:line="276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мероприятие, указанное в пункте 9.5. Приложения № 1  к муниципальное программе, предусматривает направление бюджетных ассигнований на организацию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одноразового питания обучающихся 5-11 классов муниципальных общеобразовательных организаций Уссурийского городского округа из семей граждан, призванных на военную службу по мобилизации, и граждан, являющихся участниками специальной военной операции.»;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95"/>
              <w:ind w:left="113" w:right="113" w:firstLine="0"/>
              <w:jc w:val="both"/>
              <w:spacing w:line="276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Приложении № 1 «Перечень мероприятий муниципальной программы «Развитие системы образования Уссурийского городского округа» на 2022- 2027годы» к Программе:</w:t>
            </w:r>
            <w:r/>
          </w:p>
          <w:p>
            <w:pPr>
              <w:pStyle w:val="695"/>
              <w:ind w:left="113" w:right="113" w:firstLine="0"/>
              <w:jc w:val="both"/>
              <w:spacing w:line="276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строке «Итого по задаче № 2»;</w:t>
            </w:r>
            <w:r/>
          </w:p>
          <w:p>
            <w:pPr>
              <w:pStyle w:val="695"/>
              <w:ind w:left="113" w:right="113" w:firstLine="0"/>
              <w:jc w:val="both"/>
              <w:spacing w:line="276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строке 3;</w:t>
            </w:r>
            <w:r/>
          </w:p>
          <w:p>
            <w:pPr>
              <w:pStyle w:val="695"/>
              <w:ind w:left="113" w:right="113" w:firstLine="0"/>
              <w:jc w:val="both"/>
              <w:spacing w:line="276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строке 3.6;</w:t>
            </w:r>
            <w:r/>
          </w:p>
          <w:p>
            <w:pPr>
              <w:pStyle w:val="695"/>
              <w:ind w:left="113" w:right="113" w:firstLine="0"/>
              <w:jc w:val="both"/>
              <w:spacing w:line="276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сроку «Итого по задаче № 7» изложить в новой редакции;</w:t>
            </w:r>
            <w:r/>
          </w:p>
          <w:p>
            <w:pPr>
              <w:pStyle w:val="695"/>
              <w:ind w:left="113" w:right="113" w:firstLine="0"/>
              <w:jc w:val="both"/>
              <w:spacing w:line="276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сроку 9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95"/>
              <w:ind w:firstLine="709"/>
              <w:jc w:val="both"/>
              <w:spacing w:line="276" w:lineRule="auto"/>
              <w:widowControl w:val="off"/>
              <w:tabs>
                <w:tab w:val="left" w:pos="0" w:leader="none"/>
                <w:tab w:val="clear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строкой 9.5 нового содержания.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95"/>
              <w:ind w:firstLine="709"/>
              <w:jc w:val="both"/>
              <w:spacing w:line="276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4.Постановление администрации Уссурийского городского округа от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01.2023 № 88-НПА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 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разделе IУ. Перечень и краткое описание основных мероприятий муниципальной программы»:в абзаце восьмом «в  пунктах 2.1,2.2,2.3 и 2.4 « заменить словами «в пунктам 2.1,2.2,2.3,2.4 и 2.5»;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 «предусматривает  направление бюджетных ассигнований на осуществление контроля при реализации инициативных проектов.» дополнить абзацами: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мероприятие, указанное в пункте3.10 Приложения № 1;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мероприятие, указанное в пункте 3.11 Приложения №  1;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Приложение № 1«Перечень основных мероприятий муниципальной программы «Развитие системы образования Уссурийского городского округа» на 2022-2027 годы» к муниципальной программе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Приложение № 2 «Перечень показателей (индикаторов) муниципальной программы Развитие системы образования Уссурийского городского округа» на 2022-2027 годы» к муниципальной программе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Приложение № 3 «Финансовое обеспечение муниципальной программы» к программе изложить в новой редакции.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5.Постановление администрации Уссурийского городского округа от 20.0</w:t>
            </w:r>
            <w:r>
              <w:t xml:space="preserve">3.2023 № 687-НПА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pStyle w:val="627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в Паспорте программы 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spacing w:before="0" w:after="20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в Программе: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670"/>
              <w:ind w:left="113" w:right="113" w:hanging="57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разделе IV. «Перечень и краткое описание основных мероприятий муниципальной программы»: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ind w:left="113" w:right="113" w:firstLine="0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абзаце седьмом после слов «на мероприятия по капитальному ремонту»дополнить словами «(ремонту)»;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ind w:left="227" w:right="227" w:hanging="113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абзац двенадцатый изложить в следующей редакции: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ind w:left="113" w:right="113" w:firstLine="57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«Программное мероприятие, указанное в пункте 3.8 приложения № 1  к муниципальной программе, предусматривает направление бюджетных ассигнований на реа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лизацию проектов инициативного бюджетирования по направлению «Твой проект», в том числе «Крытая спортивная площадка (атлетический павильон), «Благоустройство территории МАОУ СОШ № 25», «Универсальная спортивная площадка на территории МБОУ СОШ  с. Степное».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ind w:left="113" w:right="113" w:hanging="57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ind w:left="113" w:right="113" w:firstLine="57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г) Приложение № 3 «Финансовое обеспечение муниципальной программы» к Программе изложить в новой редакции (прилагается).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6.Постановление администрации Уссурийского городского округа от 16.05</w:t>
            </w:r>
            <w:r>
              <w:t xml:space="preserve">.2023 № 1394-НПА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pStyle w:val="627"/>
              <w:widowControl w:val="off"/>
              <w:tabs>
                <w:tab w:val="left" w:pos="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в Паспорте программы: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б) в Программе: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ind w:left="113" w:right="113" w:hanging="57"/>
              <w:widowControl w:val="off"/>
              <w:tabs>
                <w:tab w:val="clear" w:pos="708" w:leader="none"/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«перечень и краткое описание основных мероприятий муниципальной программы» после слов «в области образования, науки, культуры и общественной деятельности» дополнить абзацем следующего содержания: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ind w:left="113" w:right="113" w:firstLine="0"/>
              <w:widowControl w:val="off"/>
              <w:tabs>
                <w:tab w:val="clear" w:pos="708" w:leader="none"/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«Программное мероприятие, указанное в пункте 5.10. Приложения № 1 к муниципальной программе, предусматривает направление бюджетных ассигнований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субсидии на обеспечение финансирования муниципальных услуг в социальной сфере по направлению деятельности «реализация дополнительных общеразвивающих программ для детей» в рамках муниципального социального заказа с использованием социального сертификата.»;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ind w:left="227" w:right="227" w:firstLine="0"/>
              <w:jc w:val="both"/>
              <w:widowControl w:val="off"/>
              <w:tabs>
                <w:tab w:val="left" w:pos="116" w:leader="none"/>
                <w:tab w:val="left" w:pos="697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ind w:left="113" w:right="113" w:firstLine="113"/>
              <w:jc w:val="both"/>
              <w:spacing w:before="0" w:after="200"/>
              <w:widowControl w:val="off"/>
              <w:tabs>
                <w:tab w:val="clear" w:pos="708" w:leader="none"/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Приложение № 3 «Финансовое обеспечение муниципальной программы» к Программе изложить в новой редакции (прилагается).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7.Постановление администрации Уссурийского городского округа от 19.06</w:t>
            </w:r>
            <w:r>
              <w:t xml:space="preserve">.2023 № 1842-НПА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pStyle w:val="627"/>
              <w:widowControl w:val="off"/>
              <w:tabs>
                <w:tab w:val="left" w:pos="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в Паспорте программы: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ind w:left="113" w:right="113" w:hanging="57"/>
              <w:jc w:val="both"/>
              <w:widowControl w:val="off"/>
              <w:tabs>
                <w:tab w:val="clear" w:pos="708" w:leader="none"/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ind w:left="113" w:right="113" w:firstLine="0"/>
              <w:jc w:val="both"/>
              <w:spacing w:before="0" w:after="200"/>
              <w:widowControl w:val="off"/>
              <w:tabs>
                <w:tab w:val="clear" w:pos="708" w:leader="none"/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Приложение № 3 «Финансовое обеспечение муниципальной программы» к Программе изложить в новой редакции (прилагается).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8.Постановление администрации Уссурийского городского округа от 24.07</w:t>
            </w:r>
            <w:r>
              <w:t xml:space="preserve">.2023 № 2219-НПА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pStyle w:val="627"/>
              <w:widowControl w:val="off"/>
              <w:tabs>
                <w:tab w:val="left" w:pos="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в Паспорте программы: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ind w:left="113" w:right="113" w:hanging="57"/>
              <w:jc w:val="both"/>
              <w:widowControl w:val="off"/>
              <w:tabs>
                <w:tab w:val="clear" w:pos="708" w:leader="none"/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ind w:left="113" w:right="113" w:firstLine="0"/>
              <w:jc w:val="both"/>
              <w:spacing w:before="0" w:after="200"/>
              <w:widowControl w:val="off"/>
              <w:tabs>
                <w:tab w:val="clear" w:pos="708" w:leader="none"/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Приложение № 3 «Финансовое обеспечение муниципальной программы» к Программе изложить в новой редакции (прилагается).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9.Постановление администрации Уссурийского городского округа от 14.09</w:t>
            </w:r>
            <w:r>
              <w:t xml:space="preserve">.2023 № 2945-НПА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pStyle w:val="627"/>
              <w:widowControl w:val="off"/>
              <w:tabs>
                <w:tab w:val="left" w:pos="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в Паспорте программы: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spacing w:before="0" w:after="20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в Программе: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разделе IV. «Перечень и краткое описание основных мероприятий муниципальной программы»: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слов  "Программное мероприятие , указанное в пункте 5.9 Приложения № 1 к муниципальной программе, предусматривает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 бюджетных ассигнований на мероприятия, связанные с поощрением обучающихся и воспитанников образовательных организаций, достигших успехов в области образования, науки, культуры и общественной деятельности" дополнить абзац следующего содержания: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"Программное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ероприятие, указанное в пункте 5.11. Приложения № 1к муниципальной программе, предусматривает направление бюджетных ассигнований на поощрение выпускников муниципальных общеобразовательных организаций, окончивших школу с медалью "За особые успехи в учении";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ind w:left="113" w:right="113" w:hanging="57"/>
              <w:jc w:val="both"/>
              <w:widowControl w:val="off"/>
              <w:tabs>
                <w:tab w:val="clear" w:pos="708" w:leader="none"/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ind w:left="113" w:right="113" w:firstLine="0"/>
              <w:jc w:val="both"/>
              <w:spacing w:before="0" w:after="200"/>
              <w:widowControl w:val="off"/>
              <w:tabs>
                <w:tab w:val="clear" w:pos="708" w:leader="none"/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Приложение № 3 «Финансовое обеспечение муниципальной программы» к Программе изложить в новой редакции (прилагается).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10.Постановление администрации Уссурийского городского округа от 04.12</w:t>
            </w:r>
            <w:r>
              <w:t xml:space="preserve">.2023 № 4125-НПА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pStyle w:val="627"/>
              <w:widowControl w:val="off"/>
              <w:tabs>
                <w:tab w:val="left" w:pos="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в Паспорте программы: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ind w:right="227" w:hanging="57"/>
              <w:jc w:val="both"/>
              <w:spacing w:before="0" w:after="200"/>
              <w:widowControl w:val="off"/>
              <w:tabs>
                <w:tab w:val="clear" w:pos="708" w:leader="none"/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б) 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62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11.Постановление администрации Уссурийского городского округа от 18.12</w:t>
            </w:r>
            <w:r>
              <w:t xml:space="preserve">.2023 № 4337-НПА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pStyle w:val="627"/>
              <w:widowControl w:val="off"/>
              <w:tabs>
                <w:tab w:val="left" w:pos="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в Паспорте программы: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spacing w:before="0" w:after="20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в Программе: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разделе IV. «Перечень и краткое описание основных мероприятий муниципальной программы»: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IV после слов «на реализацию инициативного проекта «Благоустройство территории детского сада № 8 с. Корсаковка»» дополнить абзацем следующего содержания: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«Программное мероприятие, указанное в пункте 1.7. Приложения № 1 к муниципальной программе, предусматривает направление бюджетных ассигнований на ремонт здания и благоустройство территории муниципального бюдже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тного дошкольного образовательного учреждения детского сада № 7 г. Уссурийска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округа.»;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IV после слов «предусматривают направление бюджетных ассигнований на мероприятия, связанные с созданием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дополнительных мест в системе общего образования за счет строительства новых зданий и проведения реконструкции существующих зданий, включая выполнение предпроектных работ и разработку проектно-сметной документации» дополнить абзацем следующего содержания: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«Программное мероприятие, указанное в 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5.1. Приложения № 1 к муниципальной программе предусматривает направление бюджетных ассигнований на реализацию мероприятий по организации предоставления дополнительного образования детей, в том числе в виде субсидии на финансовое обеспечение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задания по направлению дополнительного образования детей и субсидии на финансовое обеспечение муниципального задания по направлению деятельности «реализация дополнительных общеразвивающих программ для детей» в рамках муниципального социального заказа.»;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Приложение № 3 «Финансовое обеспечение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spacing w:before="0" w:after="20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627"/>
        <w:jc w:val="center"/>
        <w:spacing w:line="240" w:lineRule="auto"/>
        <w:tabs>
          <w:tab w:val="clear" w:pos="708" w:leader="none"/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spacing w:line="240" w:lineRule="auto"/>
        <w:tabs>
          <w:tab w:val="clear" w:pos="708" w:leader="none"/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spacing w:line="240" w:lineRule="auto"/>
        <w:tabs>
          <w:tab w:val="clear" w:pos="708" w:leader="none"/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spacing w:line="240" w:lineRule="auto"/>
        <w:tabs>
          <w:tab w:val="clear" w:pos="708" w:leader="none"/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spacing w:line="240" w:lineRule="auto"/>
        <w:tabs>
          <w:tab w:val="clear" w:pos="708" w:leader="none"/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spacing w:line="240" w:lineRule="auto"/>
        <w:tabs>
          <w:tab w:val="clear" w:pos="708" w:leader="none"/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spacing w:line="240" w:lineRule="auto"/>
        <w:tabs>
          <w:tab w:val="clear" w:pos="708" w:leader="none"/>
          <w:tab w:val="left" w:pos="120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реализации программы</w:t>
      </w:r>
      <w:r/>
    </w:p>
    <w:p>
      <w:pPr>
        <w:pStyle w:val="627"/>
        <w:jc w:val="center"/>
        <w:spacing w:line="240" w:lineRule="auto"/>
        <w:tabs>
          <w:tab w:val="clear" w:pos="708" w:leader="none"/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spacing w:line="240" w:lineRule="auto"/>
        <w:tabs>
          <w:tab w:val="clear" w:pos="708" w:leader="none"/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2191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75"/>
        <w:gridCol w:w="4679"/>
        <w:gridCol w:w="1843"/>
        <w:gridCol w:w="1982"/>
        <w:gridCol w:w="2412"/>
      </w:tblGrid>
      <w:tr>
        <w:tblPrEx/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пп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Показатели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План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Факт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Степень достижения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Результативность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для детей в возрасте от полутора до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63,4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0,93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3 до 7 лет, посещающих муниципальные дошкольные учреждения к общей численности детей соответствующего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1,07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95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 населения качеством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1,11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Число вновь созданных мест в общеобразовательных организациях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Удовлетворенность населения качеством общего образования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80,7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1,16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Численность детей, участвующих в  олимпиадах и иных интеллектуальных и (или) творческих конкурсах, мероприятиях, направленных на развитие интеллектуальных и  творческих способностей, способностей к занятиям физической культурой и спортом и прочее, чел.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1,94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Удовлетворенность населения качеством дополнительного образования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1,11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Доля детей, охваченных образовательными программами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дополнительного образования детей,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общей 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исленности детей и молодежи 5-18 лет (по персонифицированному учету)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1,08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Доля детей в возрасте от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1,00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Доля детей в возрасте от 5 до 18 лет, использующих сертификаты дополнительного образования в статусе  сертификатов персонифицированного финансирования (от общей численности детей от 5 до 18 лет, проживающих на территории  УГО)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1,59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Число муниципальных образовательных организаций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0,98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Готовность муниципальных образовательных учреждений к началу каждого нового учебного года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200"/>
              <w:widowControl w:val="off"/>
              <w:tabs>
                <w:tab w:val="center" w:pos="388" w:leader="none"/>
                <w:tab w:val="clear" w:pos="708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1,00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Число детей первой и второй групп здоровья в общей численности обучающихся в муниципальных учреждениях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22880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23388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1,03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jc w:val="both"/>
              <w:spacing w:before="0" w:after="0" w:line="240" w:lineRule="auto"/>
              <w:widowControl w:val="off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Доля детей первой и второй групп здоровья в общей численности обучающихся в муниципальных общеобразовательных учреждениях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94,2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0,98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Доля педагогических работников, принявших участие в мероприятиях по профессиональному развитию в сфере образования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1,02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Доля детей начального общего образования обеспеченных горячим питанием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1,00</w:t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791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Число молодых специалистов, ежегодно прибывающих в муниципальные образовательные организации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shd w:val="clear" w:color="ffffff" w:themeColor="background1" w:fill="ffffff" w:themeFill="background1"/>
              <w:widowControl w:val="off"/>
              <w:tabs>
                <w:tab w:val="clear" w:pos="708" w:leader="none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1,00</w:t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303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Среднее значение</w:t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27"/>
              <w:spacing w:before="0" w:after="0" w:line="240" w:lineRule="auto"/>
              <w:widowControl w:val="o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95"/>
              <w:jc w:val="center"/>
              <w:shd w:val="clear" w:color="ffffff" w:themeColor="background1" w:fill="ffffff" w:themeFill="background1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shd w:val="clear" w:color="ffffff" w:themeColor="background1" w:fill="ffffff" w:themeFill="background1"/>
              <w:widowControl w:val="off"/>
              <w:tabs>
                <w:tab w:val="clear" w:pos="708" w:leader="none"/>
                <w:tab w:val="left" w:pos="120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18,00 : 17 + 1,06</w:t>
            </w:r>
            <w:r>
              <w:rPr>
                <w:b/>
                <w:bCs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95"/>
              <w:jc w:val="center"/>
              <w:widowControl w:val="off"/>
              <w:tabs>
                <w:tab w:val="clear" w:pos="708" w:leader="none"/>
                <w:tab w:val="left" w:pos="963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4679" w:type="dxa"/>
            <w:textDirection w:val="lrTb"/>
            <w:noWrap w:val="false"/>
          </w:tcPr>
          <w:p>
            <w:pPr>
              <w:pStyle w:val="627"/>
              <w:spacing w:before="0"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Степень  соответствия уровню расходов</w:t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843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4176857,87</w:t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98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4119094,50</w:t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12" w:type="dxa"/>
            <w:textDirection w:val="lrTb"/>
            <w:noWrap w:val="false"/>
          </w:tcPr>
          <w:p>
            <w:pPr>
              <w:pStyle w:val="627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0,99</w:t>
            </w:r>
            <w:r>
              <w:rPr>
                <w:rFonts w:ascii="Times New Roman" w:hAnsi="Times New Roman"/>
              </w:rPr>
            </w:r>
          </w:p>
        </w:tc>
      </w:tr>
    </w:tbl>
    <w:p>
      <w:pPr>
        <w:pStyle w:val="627"/>
        <w:jc w:val="center"/>
        <w:spacing w:line="240" w:lineRule="auto"/>
        <w:tabs>
          <w:tab w:val="clear" w:pos="708" w:leader="none"/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jc w:val="center"/>
        <w:spacing w:line="240" w:lineRule="auto"/>
        <w:tabs>
          <w:tab w:val="clear" w:pos="708" w:leader="none"/>
          <w:tab w:val="left" w:pos="1200" w:leader="none"/>
        </w:tabs>
      </w:pPr>
      <w:r/>
      <w:r/>
    </w:p>
    <w:p>
      <w:pPr>
        <w:jc w:val="center"/>
        <w:spacing w:line="240" w:lineRule="auto"/>
        <w:tabs>
          <w:tab w:val="clear" w:pos="708" w:leader="none"/>
          <w:tab w:val="left" w:pos="1200" w:leader="none"/>
        </w:tabs>
      </w:pPr>
      <w:r/>
      <w:r/>
    </w:p>
    <w:p>
      <w:pPr>
        <w:jc w:val="center"/>
        <w:spacing w:line="240" w:lineRule="auto"/>
        <w:tabs>
          <w:tab w:val="clear" w:pos="708" w:leader="none"/>
          <w:tab w:val="left" w:pos="1200" w:leader="none"/>
        </w:tabs>
      </w:pPr>
      <w:r/>
      <w:r/>
    </w:p>
    <w:p>
      <w:pPr>
        <w:jc w:val="center"/>
        <w:spacing w:line="240" w:lineRule="auto"/>
        <w:tabs>
          <w:tab w:val="clear" w:pos="708" w:leader="none"/>
          <w:tab w:val="left" w:pos="1200" w:leader="none"/>
        </w:tabs>
      </w:pPr>
      <w:r/>
      <w:r/>
    </w:p>
    <w:p>
      <w:pPr>
        <w:jc w:val="center"/>
        <w:spacing w:line="240" w:lineRule="auto"/>
        <w:tabs>
          <w:tab w:val="clear" w:pos="708" w:leader="none"/>
          <w:tab w:val="left" w:pos="1200" w:leader="none"/>
        </w:tabs>
      </w:pPr>
      <w:r/>
      <w:r/>
    </w:p>
    <w:p>
      <w:pPr>
        <w:jc w:val="center"/>
        <w:spacing w:line="240" w:lineRule="auto"/>
        <w:tabs>
          <w:tab w:val="clear" w:pos="708" w:leader="none"/>
          <w:tab w:val="left" w:pos="1200" w:leader="none"/>
        </w:tabs>
      </w:pPr>
      <w:r/>
      <w:r/>
    </w:p>
    <w:p>
      <w:pPr>
        <w:pStyle w:val="627"/>
        <w:jc w:val="center"/>
        <w:spacing w:line="240" w:lineRule="auto"/>
        <w:tabs>
          <w:tab w:val="clear" w:pos="708" w:leader="none"/>
          <w:tab w:val="left" w:pos="1200" w:leader="none"/>
        </w:tabs>
      </w:pPr>
      <w:r/>
      <w:r/>
    </w:p>
    <w:p>
      <w:pPr>
        <w:pStyle w:val="627"/>
        <w:ind w:left="-142" w:firstLine="0"/>
        <w:spacing w:line="240" w:lineRule="auto"/>
        <w:tabs>
          <w:tab w:val="left" w:pos="142" w:leader="none"/>
          <w:tab w:val="clear" w:pos="708" w:leader="none"/>
          <w:tab w:val="left" w:pos="10533" w:leader="none"/>
        </w:tabs>
      </w:pPr>
      <w:r>
        <w:rPr>
          <w:rFonts w:ascii="Times New Roman" w:hAnsi="Times New Roman" w:cs="Times New Roman"/>
        </w:rPr>
        <w:t xml:space="preserve">Заместитель главы администрации –</w:t>
      </w:r>
      <w:r/>
    </w:p>
    <w:p>
      <w:pPr>
        <w:pStyle w:val="627"/>
        <w:ind w:left="-142" w:firstLine="0"/>
        <w:spacing w:line="240" w:lineRule="auto"/>
        <w:tabs>
          <w:tab w:val="clear" w:pos="708" w:leader="none"/>
          <w:tab w:val="left" w:pos="1053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 управления образования и молодежной политики</w:t>
        <w:tab/>
        <w:t xml:space="preserve">                                               О.С. Реуцкая</w:t>
      </w:r>
      <w:r>
        <w:rPr>
          <w:rFonts w:ascii="Times New Roman" w:hAnsi="Times New Roman" w:cs="Times New Roman"/>
        </w:rPr>
      </w:r>
    </w:p>
    <w:p>
      <w:pPr>
        <w:pStyle w:val="627"/>
        <w:ind w:left="-142" w:firstLine="0"/>
        <w:spacing w:line="240" w:lineRule="auto"/>
        <w:tabs>
          <w:tab w:val="clear" w:pos="708" w:leader="none"/>
          <w:tab w:val="left" w:pos="10533" w:leader="none"/>
        </w:tabs>
        <w:rPr>
          <w:rFonts w:ascii="Times New Roman" w:hAnsi="Times New Roman" w:cs="Times New Roman"/>
        </w:rPr>
      </w:pPr>
      <w:r/>
      <w:r>
        <w:rPr>
          <w:rFonts w:ascii="Times New Roman" w:hAnsi="Times New Roman" w:cs="Times New Roman"/>
        </w:rPr>
      </w:r>
    </w:p>
    <w:p>
      <w:pPr>
        <w:pStyle w:val="627"/>
        <w:ind w:left="-142" w:firstLine="0"/>
        <w:tabs>
          <w:tab w:val="clear" w:pos="708" w:leader="none"/>
          <w:tab w:val="center" w:pos="7143" w:leader="none"/>
          <w:tab w:val="left" w:pos="10005" w:leader="none"/>
          <w:tab w:val="left" w:pos="11200" w:leader="none"/>
          <w:tab w:val="left" w:pos="12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ФЭО  управления образования и  молодежной политики                   </w:t>
        <w:tab/>
        <w:t xml:space="preserve">                                                          Е.А. Ционова</w:t>
      </w:r>
      <w:r>
        <w:rPr>
          <w:rFonts w:ascii="Times New Roman" w:hAnsi="Times New Roman" w:cs="Times New Roman"/>
        </w:rPr>
      </w:r>
    </w:p>
    <w:p>
      <w:pPr>
        <w:pStyle w:val="6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</w:r>
    </w:p>
    <w:p>
      <w:pPr>
        <w:pStyle w:val="6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695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695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Становая Т.Н.</w:t>
      </w:r>
      <w:r>
        <w:rPr>
          <w:rFonts w:ascii="Times New Roman" w:hAnsi="Times New Roman" w:cs="Times New Roman"/>
          <w:highlight w:val="none"/>
        </w:rPr>
      </w:r>
    </w:p>
    <w:p>
      <w:pPr>
        <w:pStyle w:val="6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(4234)321197</w:t>
      </w:r>
      <w:r>
        <w:rPr>
          <w:rFonts w:ascii="Times New Roman" w:hAnsi="Times New Roman" w:cs="Times New Roman"/>
        </w:rPr>
      </w:r>
    </w:p>
    <w:sectPr>
      <w:headerReference w:type="default" r:id="rId8"/>
      <w:footnotePr/>
      <w:endnotePr/>
      <w:type w:val="oddPage"/>
      <w:pgSz w:w="16838" w:h="11906" w:orient="landscape"/>
      <w:pgMar w:top="1267" w:right="1134" w:bottom="850" w:left="1134" w:header="708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 Devanagari">
    <w:panose1 w:val="020B0606030804020204"/>
  </w:font>
  <w:font w:name="Liberation Sans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  <w:jc w:val="center"/>
    </w:pPr>
    <w:fldSimple w:instr="PAGE \* MERGEFORMAT">
      <w:r>
        <w:t xml:space="preserve">1</w:t>
      </w:r>
    </w:fldSimple>
    <w:r/>
    <w:r/>
  </w:p>
  <w:p>
    <w:pPr>
      <w:pStyle w:val="698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Table Grid"/>
    <w:basedOn w:val="70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627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Arial" w:cs="Arial" w:asciiTheme="minorHAnsi" w:hAnsiTheme="minorHAnsi" w:eastAsiaTheme="minorEastAsia" w:cstheme="minorBidi"/>
      <w:color w:val="auto"/>
      <w:sz w:val="22"/>
      <w:szCs w:val="22"/>
      <w:lang w:val="ru-RU" w:eastAsia="ru-RU" w:bidi="ar-SA"/>
    </w:rPr>
  </w:style>
  <w:style w:type="paragraph" w:styleId="628">
    <w:name w:val="Heading 1"/>
    <w:basedOn w:val="62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29">
    <w:name w:val="Heading 2"/>
    <w:basedOn w:val="62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0">
    <w:name w:val="Heading 3"/>
    <w:basedOn w:val="62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1">
    <w:name w:val="Heading 4"/>
    <w:basedOn w:val="6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2">
    <w:name w:val="Heading 5"/>
    <w:basedOn w:val="6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33">
    <w:name w:val="Heading 6"/>
    <w:basedOn w:val="6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34">
    <w:name w:val="Heading 7"/>
    <w:basedOn w:val="62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35">
    <w:name w:val="Heading 8"/>
    <w:basedOn w:val="6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36">
    <w:name w:val="Heading 9"/>
    <w:basedOn w:val="6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37" w:default="1">
    <w:name w:val="Default Paragraph Font"/>
    <w:uiPriority w:val="1"/>
    <w:semiHidden/>
    <w:unhideWhenUsed/>
    <w:qFormat/>
  </w:style>
  <w:style w:type="character" w:styleId="638" w:customStyle="1">
    <w:name w:val="Heading 1 Char"/>
    <w:basedOn w:val="637"/>
    <w:uiPriority w:val="9"/>
    <w:qFormat/>
    <w:rPr>
      <w:rFonts w:ascii="Arial" w:hAnsi="Arial" w:eastAsia="Arial" w:cs="Arial"/>
      <w:sz w:val="40"/>
      <w:szCs w:val="40"/>
    </w:rPr>
  </w:style>
  <w:style w:type="character" w:styleId="639" w:customStyle="1">
    <w:name w:val="Heading 2 Char"/>
    <w:basedOn w:val="637"/>
    <w:uiPriority w:val="9"/>
    <w:qFormat/>
    <w:rPr>
      <w:rFonts w:ascii="Arial" w:hAnsi="Arial" w:eastAsia="Arial" w:cs="Arial"/>
      <w:sz w:val="34"/>
    </w:rPr>
  </w:style>
  <w:style w:type="character" w:styleId="640" w:customStyle="1">
    <w:name w:val="Heading 3 Char"/>
    <w:basedOn w:val="637"/>
    <w:uiPriority w:val="9"/>
    <w:qFormat/>
    <w:rPr>
      <w:rFonts w:ascii="Arial" w:hAnsi="Arial" w:eastAsia="Arial" w:cs="Arial"/>
      <w:sz w:val="30"/>
      <w:szCs w:val="30"/>
    </w:rPr>
  </w:style>
  <w:style w:type="character" w:styleId="641" w:customStyle="1">
    <w:name w:val="Heading 4 Char"/>
    <w:basedOn w:val="63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42" w:customStyle="1">
    <w:name w:val="Heading 5 Char"/>
    <w:basedOn w:val="637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43" w:customStyle="1">
    <w:name w:val="Heading 6 Char"/>
    <w:basedOn w:val="637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44" w:customStyle="1">
    <w:name w:val="Heading 7 Char"/>
    <w:basedOn w:val="63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45" w:customStyle="1">
    <w:name w:val="Heading 8 Char"/>
    <w:basedOn w:val="63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46" w:customStyle="1">
    <w:name w:val="Heading 9 Char"/>
    <w:basedOn w:val="63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47" w:customStyle="1">
    <w:name w:val="Title Char"/>
    <w:basedOn w:val="637"/>
    <w:uiPriority w:val="10"/>
    <w:qFormat/>
    <w:rPr>
      <w:sz w:val="48"/>
      <w:szCs w:val="48"/>
    </w:rPr>
  </w:style>
  <w:style w:type="character" w:styleId="648" w:customStyle="1">
    <w:name w:val="Subtitle Char"/>
    <w:basedOn w:val="637"/>
    <w:uiPriority w:val="11"/>
    <w:qFormat/>
    <w:rPr>
      <w:sz w:val="24"/>
      <w:szCs w:val="24"/>
    </w:rPr>
  </w:style>
  <w:style w:type="character" w:styleId="649" w:customStyle="1">
    <w:name w:val="Quote Char"/>
    <w:uiPriority w:val="29"/>
    <w:qFormat/>
    <w:rPr>
      <w:i/>
    </w:rPr>
  </w:style>
  <w:style w:type="character" w:styleId="650" w:customStyle="1">
    <w:name w:val="Intense Quote Char"/>
    <w:uiPriority w:val="30"/>
    <w:qFormat/>
    <w:rPr>
      <w:i/>
    </w:rPr>
  </w:style>
  <w:style w:type="character" w:styleId="651" w:customStyle="1">
    <w:name w:val="Header Char"/>
    <w:basedOn w:val="637"/>
    <w:uiPriority w:val="99"/>
    <w:qFormat/>
  </w:style>
  <w:style w:type="character" w:styleId="652" w:customStyle="1">
    <w:name w:val="Footer Char"/>
    <w:basedOn w:val="637"/>
    <w:uiPriority w:val="99"/>
    <w:qFormat/>
  </w:style>
  <w:style w:type="character" w:styleId="653" w:customStyle="1">
    <w:name w:val="Caption Char"/>
    <w:uiPriority w:val="99"/>
    <w:qFormat/>
  </w:style>
  <w:style w:type="character" w:styleId="654">
    <w:name w:val="Hyperlink"/>
    <w:uiPriority w:val="99"/>
    <w:unhideWhenUsed/>
    <w:rPr>
      <w:color w:val="0000ff" w:themeColor="hyperlink"/>
      <w:u w:val="single"/>
    </w:rPr>
  </w:style>
  <w:style w:type="character" w:styleId="655" w:customStyle="1">
    <w:name w:val="Footnote Text Char"/>
    <w:uiPriority w:val="99"/>
    <w:qFormat/>
    <w:rPr>
      <w:sz w:val="18"/>
    </w:rPr>
  </w:style>
  <w:style w:type="character" w:styleId="656">
    <w:name w:val="footnote reference"/>
    <w:rPr>
      <w:vertAlign w:val="superscript"/>
    </w:rPr>
  </w:style>
  <w:style w:type="character" w:styleId="657" w:customStyle="1">
    <w:name w:val="Footnote Characters"/>
    <w:uiPriority w:val="99"/>
    <w:unhideWhenUsed/>
    <w:qFormat/>
    <w:rPr>
      <w:vertAlign w:val="superscript"/>
    </w:rPr>
  </w:style>
  <w:style w:type="character" w:styleId="658" w:customStyle="1">
    <w:name w:val="Endnote Text Char"/>
    <w:uiPriority w:val="99"/>
    <w:qFormat/>
    <w:rPr>
      <w:sz w:val="20"/>
    </w:rPr>
  </w:style>
  <w:style w:type="character" w:styleId="659">
    <w:name w:val="endnote reference"/>
    <w:rPr>
      <w:vertAlign w:val="superscript"/>
    </w:rPr>
  </w:style>
  <w:style w:type="character" w:styleId="660" w:customStyle="1">
    <w:name w:val="Endnote Characters"/>
    <w:uiPriority w:val="99"/>
    <w:semiHidden/>
    <w:unhideWhenUsed/>
    <w:qFormat/>
    <w:rPr>
      <w:vertAlign w:val="superscript"/>
    </w:rPr>
  </w:style>
  <w:style w:type="character" w:styleId="661" w:customStyle="1">
    <w:name w:val="Верхний колонтитул Знак"/>
    <w:basedOn w:val="637"/>
    <w:uiPriority w:val="99"/>
    <w:qFormat/>
    <w:rPr>
      <w:rFonts w:ascii="Times New Roman" w:hAnsi="Times New Roman" w:eastAsia="Times New Roman" w:cs="Times New Roman"/>
      <w:sz w:val="24"/>
      <w:szCs w:val="24"/>
    </w:rPr>
  </w:style>
  <w:style w:type="character" w:styleId="662" w:customStyle="1">
    <w:name w:val="Нижний колонтитул Знак"/>
    <w:basedOn w:val="637"/>
    <w:uiPriority w:val="99"/>
    <w:semiHidden/>
    <w:qFormat/>
    <w:rPr>
      <w:rFonts w:ascii="Times New Roman" w:hAnsi="Times New Roman" w:eastAsia="Times New Roman" w:cs="Times New Roman"/>
      <w:sz w:val="24"/>
      <w:szCs w:val="24"/>
    </w:rPr>
  </w:style>
  <w:style w:type="character" w:styleId="663" w:customStyle="1">
    <w:name w:val="blk"/>
    <w:basedOn w:val="637"/>
    <w:qFormat/>
  </w:style>
  <w:style w:type="character" w:styleId="664">
    <w:name w:val="annotation reference"/>
    <w:basedOn w:val="637"/>
    <w:uiPriority w:val="99"/>
    <w:semiHidden/>
    <w:unhideWhenUsed/>
    <w:qFormat/>
    <w:rPr>
      <w:sz w:val="16"/>
      <w:szCs w:val="16"/>
    </w:rPr>
  </w:style>
  <w:style w:type="character" w:styleId="665" w:customStyle="1">
    <w:name w:val="Текст примечания Знак"/>
    <w:basedOn w:val="637"/>
    <w:uiPriority w:val="99"/>
    <w:semiHidden/>
    <w:qFormat/>
    <w:rPr>
      <w:rFonts w:ascii="Times New Roman" w:hAnsi="Times New Roman" w:eastAsia="Times New Roman" w:cs="Times New Roman"/>
      <w:sz w:val="20"/>
      <w:szCs w:val="20"/>
    </w:rPr>
  </w:style>
  <w:style w:type="character" w:styleId="666" w:customStyle="1">
    <w:name w:val="Тема примечания Знак"/>
    <w:basedOn w:val="665"/>
    <w:uiPriority w:val="99"/>
    <w:semiHidden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667" w:customStyle="1">
    <w:name w:val="Текст выноски Знак"/>
    <w:basedOn w:val="637"/>
    <w:uiPriority w:val="99"/>
    <w:semiHidden/>
    <w:qFormat/>
    <w:rPr>
      <w:rFonts w:ascii="Tahoma" w:hAnsi="Tahoma" w:eastAsia="Times New Roman" w:cs="Tahoma"/>
      <w:sz w:val="16"/>
      <w:szCs w:val="16"/>
    </w:rPr>
  </w:style>
  <w:style w:type="character" w:styleId="668" w:customStyle="1">
    <w:name w:val="Символ нумерации"/>
    <w:qFormat/>
  </w:style>
  <w:style w:type="paragraph" w:styleId="669" w:customStyle="1">
    <w:name w:val="Заголовок"/>
    <w:basedOn w:val="627"/>
    <w:next w:val="670"/>
    <w:qFormat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670">
    <w:name w:val="Body Text"/>
    <w:basedOn w:val="627"/>
    <w:pPr>
      <w:spacing w:before="0" w:after="140"/>
    </w:pPr>
  </w:style>
  <w:style w:type="paragraph" w:styleId="671">
    <w:name w:val="List"/>
    <w:basedOn w:val="670"/>
    <w:rPr>
      <w:rFonts w:cs="Droid Sans Devanagari"/>
    </w:rPr>
  </w:style>
  <w:style w:type="paragraph" w:styleId="672">
    <w:name w:val="Caption"/>
    <w:basedOn w:val="627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673">
    <w:name w:val="Указатель"/>
    <w:basedOn w:val="627"/>
    <w:qFormat/>
    <w:pPr>
      <w:suppressLineNumbers/>
    </w:pPr>
    <w:rPr>
      <w:rFonts w:cs="Droid Sans Devanagari"/>
    </w:rPr>
  </w:style>
  <w:style w:type="paragraph" w:styleId="674">
    <w:name w:val="Caption"/>
    <w:basedOn w:val="62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675">
    <w:name w:val="index heading"/>
    <w:basedOn w:val="669"/>
    <w:qFormat/>
  </w:style>
  <w:style w:type="paragraph" w:styleId="676">
    <w:name w:val="No Spacing"/>
    <w:uiPriority w:val="1"/>
    <w:qFormat/>
    <w:pPr>
      <w:jc w:val="left"/>
      <w:spacing w:before="0" w:after="0"/>
      <w:widowControl/>
    </w:pPr>
    <w:rPr>
      <w:rFonts w:ascii="Calibri" w:hAnsi="Calibri" w:eastAsia="Arial" w:cs="Arial" w:asciiTheme="minorHAnsi" w:hAnsiTheme="minorHAnsi" w:eastAsiaTheme="minorEastAsia" w:cstheme="minorBidi"/>
      <w:color w:val="auto"/>
      <w:sz w:val="22"/>
      <w:szCs w:val="22"/>
      <w:lang w:val="ru-RU" w:eastAsia="ru-RU" w:bidi="ar-SA"/>
    </w:rPr>
  </w:style>
  <w:style w:type="paragraph" w:styleId="677">
    <w:name w:val="Title"/>
    <w:basedOn w:val="627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78">
    <w:name w:val="Subtitle"/>
    <w:basedOn w:val="627"/>
    <w:uiPriority w:val="11"/>
    <w:qFormat/>
    <w:pPr>
      <w:spacing w:before="200" w:after="200"/>
    </w:pPr>
    <w:rPr>
      <w:sz w:val="24"/>
      <w:szCs w:val="24"/>
    </w:rPr>
  </w:style>
  <w:style w:type="paragraph" w:styleId="679">
    <w:name w:val="Quote"/>
    <w:basedOn w:val="627"/>
    <w:uiPriority w:val="29"/>
    <w:qFormat/>
    <w:pPr>
      <w:ind w:left="720" w:right="720" w:firstLine="0"/>
    </w:pPr>
    <w:rPr>
      <w:i/>
    </w:rPr>
  </w:style>
  <w:style w:type="paragraph" w:styleId="680">
    <w:name w:val="Intense Quote"/>
    <w:basedOn w:val="627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81">
    <w:name w:val="footnote text"/>
    <w:basedOn w:val="627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82">
    <w:name w:val="endnote text"/>
    <w:basedOn w:val="627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83">
    <w:name w:val="toc 1"/>
    <w:basedOn w:val="627"/>
    <w:uiPriority w:val="39"/>
    <w:unhideWhenUsed/>
    <w:pPr>
      <w:spacing w:before="0" w:after="57"/>
    </w:pPr>
  </w:style>
  <w:style w:type="paragraph" w:styleId="684">
    <w:name w:val="toc 2"/>
    <w:basedOn w:val="627"/>
    <w:uiPriority w:val="39"/>
    <w:unhideWhenUsed/>
    <w:pPr>
      <w:ind w:left="283" w:firstLine="0"/>
      <w:spacing w:before="0" w:after="57"/>
    </w:pPr>
  </w:style>
  <w:style w:type="paragraph" w:styleId="685">
    <w:name w:val="toc 3"/>
    <w:basedOn w:val="627"/>
    <w:uiPriority w:val="39"/>
    <w:unhideWhenUsed/>
    <w:pPr>
      <w:ind w:left="567" w:firstLine="0"/>
      <w:spacing w:before="0" w:after="57"/>
    </w:pPr>
  </w:style>
  <w:style w:type="paragraph" w:styleId="686">
    <w:name w:val="toc 4"/>
    <w:basedOn w:val="627"/>
    <w:uiPriority w:val="39"/>
    <w:unhideWhenUsed/>
    <w:pPr>
      <w:ind w:left="850" w:firstLine="0"/>
      <w:spacing w:before="0" w:after="57"/>
    </w:pPr>
  </w:style>
  <w:style w:type="paragraph" w:styleId="687">
    <w:name w:val="toc 5"/>
    <w:basedOn w:val="627"/>
    <w:uiPriority w:val="39"/>
    <w:unhideWhenUsed/>
    <w:pPr>
      <w:ind w:left="1134" w:firstLine="0"/>
      <w:spacing w:before="0" w:after="57"/>
    </w:pPr>
  </w:style>
  <w:style w:type="paragraph" w:styleId="688">
    <w:name w:val="toc 6"/>
    <w:basedOn w:val="627"/>
    <w:uiPriority w:val="39"/>
    <w:unhideWhenUsed/>
    <w:pPr>
      <w:ind w:left="1417" w:firstLine="0"/>
      <w:spacing w:before="0" w:after="57"/>
    </w:pPr>
  </w:style>
  <w:style w:type="paragraph" w:styleId="689">
    <w:name w:val="toc 7"/>
    <w:basedOn w:val="627"/>
    <w:uiPriority w:val="39"/>
    <w:unhideWhenUsed/>
    <w:pPr>
      <w:ind w:left="1701" w:firstLine="0"/>
      <w:spacing w:before="0" w:after="57"/>
    </w:pPr>
  </w:style>
  <w:style w:type="paragraph" w:styleId="690">
    <w:name w:val="toc 8"/>
    <w:basedOn w:val="627"/>
    <w:uiPriority w:val="39"/>
    <w:unhideWhenUsed/>
    <w:pPr>
      <w:ind w:left="1984" w:firstLine="0"/>
      <w:spacing w:before="0" w:after="57"/>
    </w:pPr>
  </w:style>
  <w:style w:type="paragraph" w:styleId="691">
    <w:name w:val="toc 9"/>
    <w:basedOn w:val="627"/>
    <w:uiPriority w:val="39"/>
    <w:unhideWhenUsed/>
    <w:pPr>
      <w:ind w:left="2268" w:firstLine="0"/>
      <w:spacing w:before="0" w:after="57"/>
    </w:pPr>
  </w:style>
  <w:style w:type="paragraph" w:styleId="692">
    <w:name w:val="Index Heading"/>
    <w:basedOn w:val="669"/>
  </w:style>
  <w:style w:type="paragraph" w:styleId="693">
    <w:name w:val="TOC Heading"/>
    <w:uiPriority w:val="39"/>
    <w:unhideWhenUsed/>
    <w:pPr>
      <w:jc w:val="left"/>
      <w:spacing w:before="0" w:after="200" w:line="276" w:lineRule="auto"/>
      <w:widowControl/>
    </w:pPr>
    <w:rPr>
      <w:rFonts w:ascii="Calibri" w:hAnsi="Calibri" w:eastAsia="Arial" w:cs="Arial" w:asciiTheme="minorHAnsi" w:hAnsiTheme="minorHAnsi" w:eastAsiaTheme="minorEastAsia" w:cstheme="minorBidi"/>
      <w:color w:val="auto"/>
      <w:sz w:val="22"/>
      <w:szCs w:val="22"/>
      <w:lang w:val="ru-RU" w:eastAsia="ru-RU" w:bidi="ar-SA"/>
    </w:rPr>
  </w:style>
  <w:style w:type="paragraph" w:styleId="694">
    <w:name w:val="table of figures"/>
    <w:basedOn w:val="627"/>
    <w:uiPriority w:val="99"/>
    <w:unhideWhenUsed/>
    <w:qFormat/>
    <w:pPr>
      <w:spacing w:before="0" w:after="0"/>
    </w:pPr>
  </w:style>
  <w:style w:type="paragraph" w:styleId="695" w:customStyle="1">
    <w:name w:val="ConsPlusNormal"/>
    <w:qFormat/>
    <w:pPr>
      <w:jc w:val="left"/>
      <w:spacing w:before="0" w:after="0"/>
      <w:widowControl w:val="off"/>
    </w:pPr>
    <w:rPr>
      <w:rFonts w:ascii="Calibri" w:hAnsi="Calibri" w:eastAsia="Times New Roman" w:cs="Calibri" w:asciiTheme="minorHAnsi" w:hAnsiTheme="minorHAnsi"/>
      <w:color w:val="auto"/>
      <w:sz w:val="22"/>
      <w:szCs w:val="20"/>
      <w:lang w:val="ru-RU" w:eastAsia="ru-RU" w:bidi="ar-SA"/>
    </w:rPr>
  </w:style>
  <w:style w:type="paragraph" w:styleId="696">
    <w:name w:val="List Paragraph"/>
    <w:basedOn w:val="627"/>
    <w:uiPriority w:val="34"/>
    <w:qFormat/>
    <w:pPr>
      <w:contextualSpacing/>
      <w:ind w:left="720" w:firstLine="0"/>
      <w:spacing w:before="0"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97" w:customStyle="1">
    <w:name w:val="Колонтитул"/>
    <w:basedOn w:val="627"/>
    <w:qFormat/>
  </w:style>
  <w:style w:type="paragraph" w:styleId="698">
    <w:name w:val="Header"/>
    <w:basedOn w:val="627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</w:rPr>
  </w:style>
  <w:style w:type="paragraph" w:styleId="699">
    <w:name w:val="Footer"/>
    <w:basedOn w:val="627"/>
    <w:uiPriority w:val="99"/>
    <w:semiHidden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</w:rPr>
  </w:style>
  <w:style w:type="paragraph" w:styleId="700">
    <w:name w:val="annotation text"/>
    <w:basedOn w:val="627"/>
    <w:uiPriority w:val="99"/>
    <w:semiHidden/>
    <w:unhideWhenUsed/>
    <w:qFormat/>
    <w:pPr>
      <w:spacing w:before="0"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01">
    <w:name w:val="annotation subject"/>
    <w:basedOn w:val="700"/>
    <w:uiPriority w:val="99"/>
    <w:semiHidden/>
    <w:unhideWhenUsed/>
    <w:qFormat/>
    <w:rPr>
      <w:b/>
      <w:bCs/>
    </w:rPr>
  </w:style>
  <w:style w:type="paragraph" w:styleId="702">
    <w:name w:val="Balloon Text"/>
    <w:basedOn w:val="627"/>
    <w:uiPriority w:val="99"/>
    <w:semiHidden/>
    <w:unhideWhenUsed/>
    <w:qFormat/>
    <w:pPr>
      <w:spacing w:before="0" w:after="0" w:line="240" w:lineRule="auto"/>
    </w:pPr>
    <w:rPr>
      <w:rFonts w:ascii="Tahoma" w:hAnsi="Tahoma" w:eastAsia="Times New Roman" w:cs="Tahoma"/>
      <w:sz w:val="16"/>
      <w:szCs w:val="16"/>
    </w:rPr>
  </w:style>
  <w:style w:type="paragraph" w:styleId="703" w:customStyle="1">
    <w:name w:val="Содержимое таблицы"/>
    <w:basedOn w:val="627"/>
    <w:qFormat/>
    <w:pPr>
      <w:widowControl w:val="off"/>
      <w:suppressLineNumbers/>
    </w:pPr>
  </w:style>
  <w:style w:type="paragraph" w:styleId="704" w:customStyle="1">
    <w:name w:val="Заголовок таблицы"/>
    <w:basedOn w:val="703"/>
    <w:qFormat/>
    <w:pPr>
      <w:jc w:val="center"/>
    </w:pPr>
    <w:rPr>
      <w:b/>
      <w:bCs/>
    </w:rPr>
  </w:style>
  <w:style w:type="numbering" w:styleId="705" w:default="1">
    <w:name w:val="No List"/>
    <w:uiPriority w:val="99"/>
    <w:semiHidden/>
    <w:unhideWhenUsed/>
    <w:qFormat/>
  </w:style>
  <w:style w:type="numbering" w:styleId="706" w:customStyle="1">
    <w:name w:val="Нумерованный 123"/>
    <w:qFormat/>
  </w:style>
  <w:style w:type="table" w:styleId="707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93D55F42D1C02095A7D162E4C9E2D1C75F3AD5024FFE622F7B7EAA1ED8yAl2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AAA6-2D9D-4A68-BFA6-BAD7FC4F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</dc:creator>
  <dc:description/>
  <dc:language>ru-RU</dc:language>
  <cp:revision>214</cp:revision>
  <dcterms:created xsi:type="dcterms:W3CDTF">2021-01-29T07:55:00Z</dcterms:created>
  <dcterms:modified xsi:type="dcterms:W3CDTF">2024-02-12T07:09:25Z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