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5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9216" behindDoc="0" locked="0" layoutInCell="1" allowOverlap="1">
                <wp:simplePos x="0" y="0"/>
                <wp:positionH relativeFrom="column">
                  <wp:posOffset>549615</wp:posOffset>
                </wp:positionH>
                <wp:positionV relativeFrom="paragraph">
                  <wp:posOffset>605265</wp:posOffset>
                </wp:positionV>
                <wp:extent cx="3181350" cy="523875"/>
                <wp:effectExtent l="3175" t="3175" r="3175" b="317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181349" cy="523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150" w:line="240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СОЦИАЛЬНЫЙ ПРОЕКТ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36"/>
                                <w:szCs w:val="36"/>
                                <w:highlight w:val="none"/>
                                <w:lang w:eastAsia="ru-RU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9216;o:allowoverlap:true;o:allowincell:true;mso-position-horizontal-relative:text;margin-left:43.28pt;mso-position-horizontal:absolute;mso-position-vertical-relative:text;margin-top:47.66pt;mso-position-vertical:absolute;width:250.50pt;height:41.25pt;mso-wrap-distance-left:9.07pt;mso-wrap-distance-top:0.00pt;mso-wrap-distance-right:9.07pt;mso-wrap-distance-bottom:0.00pt;v-text-anchor:top;visibility:visible;" fillcolor="#FFFFFF" strokecolor="#FFFFFF" strokeweight="0.50pt">
                <v:stroke dashstyle="solid"/>
                <v:textbox inset="0,0,0,0">
                  <w:txbxContent>
                    <w:p>
                      <w:pPr>
                        <w:jc w:val="center"/>
                        <w:spacing w:after="150" w:line="240" w:lineRule="auto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СОЦИАЛЬНЫЙ ПРОЕКТ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36"/>
                          <w:szCs w:val="36"/>
                          <w:highlight w:val="none"/>
                          <w:lang w:eastAsia="ru-RU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152175" cy="270367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503808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5152175" cy="2703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05.68pt;height:212.89pt;mso-wrap-distance-left:0.00pt;mso-wrap-distance-top:0.00pt;mso-wrap-distance-right:0.00pt;mso-wrap-distance-bottom:0.00pt;rotation:0;" stroked="false">
                <v:path textboxrect="0,0,0,0"/>
                <v:imagedata r:id="rId9" o:title=""/>
              </v:shape>
            </w:pict>
          </mc:Fallback>
        </mc:AlternateContent>
      </w:r>
      <w:r/>
      <w:r/>
      <w:r/>
      <w:r/>
      <w:r/>
      <w:r/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/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/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/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/>
      <w:r/>
      <w:r/>
      <w:r/>
      <w:r/>
      <w:r/>
      <w:r/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</w:p>
    <w:p>
      <w:pPr>
        <w:jc w:val="center"/>
        <w:spacing w:after="15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целях обеспечения населения края основными продуктами питания                     по доступным ценам на территории Уссурийского городского округа реализуется социальный краевой проект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«Доступное Приморье».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рамках Проекта реализуются основные продукты питания (хлеб, молоко, мясо, яйцо куриное, крупы, сахар, масло растительное, картофель и овощи)                     по социально ориентированным ценам (24 наименования).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Для участия в Проекте для крупных торговых сетей достаточно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одномоментно не менее 15 наименований основных продуктов питания, для магазинов несетевой розницы – 7 наименований.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 городского округа участниками Проекта стали крупные торговые сети «Реми», «Самбери», «Близкий», «Пятёрочка»,                                а также магазины шаговой доступности: супермаркет «Москва» (ул.Суханова,52); магазин «Гастроном» (ул.Владивостокское шоссе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,115); магазины «Эконом»               (ул.Пархоменко,3); магазины «КарМарт» (ул.Ушакова,14, ул.Волочаевская,73, ул.Плеханова,85в, ул.Новоникольское шоссе,28б, ул.Хмельницкого,3в);                магазин «Геолог» (с. Новоникольск, ул.Советская,186); магазин «Продукты»          (ул.40 лет Победы,8в); магазин «Продукты» (с. Новоникольск, ул. Советская,87); павильон «Ратимир» (ул.Комсомольская,83); магазин «Никольск»                               (ул. Советская,94).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продовольственные товары, реализуемые в рамках Проекта, оформлены логотипы, стикеры, ценники в единой символике.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Перечень продукции,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реализуемой в рамках проекта "Доступное Приморье"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70"/>
        <w:gridCol w:w="531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Хлеб, шт.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Молоко, м.д.ж. 2,5 %, 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Говядина (замороженная на кости), кг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Свинина (замороженная на кости), кг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Мясо птицы (тушка), кг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Яйцо куриное, дес. 2 категория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Колбаса вареная,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Консервы "Скумбрия", «Сардины», шт.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Консервы (говядина тушеная), шт.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 10.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Макаронные изделия,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Мука пшеничная,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Крупа гречневая,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Крупа рисовая,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Сахар,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Масло сливочное,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Масло растительное, 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Печенье,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Чай н/ф,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19.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Яблоки,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20.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Картофель,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21.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Капуста белокочанная свежая, кг.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22.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Морковь,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23.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Свекла,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24.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Лук репчатый, кг.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ffffff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ffffff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ffffff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ffffff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ffffff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ffffff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ffffff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ffffff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ffffff"/>
        <w:highligh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Володина</dc:creator>
  <cp:revision>4</cp:revision>
  <dcterms:created xsi:type="dcterms:W3CDTF">2020-09-14T01:40:00Z</dcterms:created>
  <dcterms:modified xsi:type="dcterms:W3CDTF">2024-01-19T02:05:32Z</dcterms:modified>
</cp:coreProperties>
</file>