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801600" cy="77724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12801600" cy="7772400"/>
                        </a:xfrm>
                        <a:prstGeom prst="rect"/>
                        <a:solidFill>
                          <a:srgbClr val="D3EDD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1008.pt;height:612.pt;z-index:-251658240;mso-position-horizontal-relative:page;mso-position-vertical-relative:page;z-index:-251658752" fillcolor="#D3EDDE" stroked="f"/>
            </w:pict>
          </mc:Fallback>
        </mc:AlternateContent>
      </w:r>
    </w:p>
    <w:p>
      <w:pPr>
        <w:pStyle w:val="Style2"/>
        <w:keepNext w:val="0"/>
        <w:keepLines w:val="0"/>
        <w:framePr w:w="9997" w:h="1350" w:wrap="none" w:hAnchor="page" w:x="5109" w:y="286"/>
        <w:widowControl w:val="0"/>
        <w:pBdr>
          <w:top w:val="single" w:sz="0" w:space="0" w:color="057A53"/>
          <w:left w:val="single" w:sz="0" w:space="0" w:color="057A53"/>
          <w:bottom w:val="single" w:sz="0" w:space="0" w:color="057A53"/>
          <w:right w:val="single" w:sz="0" w:space="0" w:color="057A53"/>
        </w:pBdr>
        <w:shd w:val="clear" w:color="auto" w:fill="057A53"/>
        <w:bidi w:val="0"/>
        <w:spacing w:before="0" w:after="0" w:line="240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СОЦИАЛЬНЫМ КОНТРАКТ</w:t>
      </w:r>
    </w:p>
    <w:p>
      <w:pPr>
        <w:pStyle w:val="Style4"/>
        <w:keepNext w:val="0"/>
        <w:keepLines w:val="0"/>
        <w:framePr w:w="9997" w:h="1350" w:wrap="none" w:hAnchor="page" w:x="5109" w:y="286"/>
        <w:widowControl w:val="0"/>
        <w:pBdr>
          <w:top w:val="single" w:sz="0" w:space="0" w:color="057A53"/>
          <w:left w:val="single" w:sz="0" w:space="0" w:color="057A53"/>
          <w:bottom w:val="single" w:sz="0" w:space="0" w:color="057A53"/>
          <w:right w:val="single" w:sz="0" w:space="0" w:color="057A53"/>
        </w:pBdr>
        <w:shd w:val="clear" w:color="auto" w:fill="057A53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ПОМОЖЕТ В ТРУДНОЙ ЖИЗНЕННОЙ СИТУАЦИИ</w:t>
      </w:r>
    </w:p>
    <w:p>
      <w:pPr>
        <w:pStyle w:val="Style6"/>
        <w:keepNext w:val="0"/>
        <w:keepLines w:val="0"/>
        <w:framePr w:w="8408" w:h="900" w:wrap="none" w:hAnchor="page" w:x="1306" w:y="2041"/>
        <w:widowControl w:val="0"/>
        <w:pBdr>
          <w:top w:val="single" w:sz="0" w:space="0" w:color="036039"/>
          <w:left w:val="single" w:sz="0" w:space="0" w:color="036039"/>
          <w:bottom w:val="single" w:sz="0" w:space="0" w:color="036039"/>
          <w:right w:val="single" w:sz="0" w:space="0" w:color="036039"/>
        </w:pBdr>
        <w:shd w:val="clear" w:color="auto" w:fill="036039"/>
        <w:bidi w:val="0"/>
        <w:spacing w:before="0" w:line="314" w:lineRule="auto"/>
        <w:ind w:left="0" w:right="0" w:firstLine="0"/>
        <w:jc w:val="left"/>
      </w:pPr>
      <w:r>
        <w:rPr>
          <w:b/>
          <w:bCs/>
          <w:i w:val="0"/>
          <w:iCs w:val="0"/>
          <w:color w:val="D5FDF4"/>
          <w:spacing w:val="0"/>
          <w:w w:val="100"/>
          <w:position w:val="0"/>
          <w:shd w:val="clear" w:color="auto" w:fill="auto"/>
          <w:lang w:val="ru-RU" w:eastAsia="ru-RU" w:bidi="ru-RU"/>
        </w:rPr>
        <w:t>Социальный контракт - это соглашение, которое заключается между органами соцзащиты и малоимущей семьей/малоимущим одиноко проживающим гражданином</w:t>
      </w:r>
    </w:p>
    <w:p>
      <w:pPr>
        <w:pStyle w:val="Style9"/>
        <w:keepNext w:val="0"/>
        <w:keepLines w:val="0"/>
        <w:framePr w:w="8408" w:h="900" w:wrap="none" w:hAnchor="page" w:x="1306" w:y="2041"/>
        <w:widowControl w:val="0"/>
        <w:pBdr>
          <w:top w:val="single" w:sz="0" w:space="0" w:color="036039"/>
          <w:left w:val="single" w:sz="0" w:space="0" w:color="036039"/>
          <w:bottom w:val="single" w:sz="0" w:space="0" w:color="036039"/>
          <w:right w:val="single" w:sz="0" w:space="0" w:color="036039"/>
        </w:pBdr>
        <w:shd w:val="clear" w:color="auto" w:fill="036039"/>
        <w:bidi w:val="0"/>
        <w:spacing w:before="0" w:after="0" w:line="240" w:lineRule="auto"/>
        <w:ind w:left="0" w:right="0" w:firstLine="0"/>
        <w:jc w:val="left"/>
      </w:pPr>
      <w:r>
        <w:rPr>
          <w:color w:val="CCD857"/>
          <w:spacing w:val="0"/>
          <w:w w:val="100"/>
          <w:position w:val="0"/>
          <w:shd w:val="clear" w:color="auto" w:fill="auto"/>
          <w:lang w:val="ru-RU" w:eastAsia="ru-RU" w:bidi="ru-RU"/>
        </w:rPr>
        <w:t>ОТ 3 МЕСЯЦЕВ ДО 1 ГОДА - СРОК ЗАКЛЮЧЕНИЯ КОНТРАКТА</w:t>
      </w:r>
    </w:p>
    <w:p>
      <w:pPr>
        <w:pStyle w:val="Style9"/>
        <w:keepNext w:val="0"/>
        <w:keepLines w:val="0"/>
        <w:framePr w:w="5332" w:h="285" w:wrap="none" w:hAnchor="page" w:x="1329" w:y="33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КТО МОЖЕТ СТАТЬ УЧАСТНИКОМ ПРОЕКТА:</w:t>
      </w:r>
    </w:p>
    <w:p>
      <w:pPr>
        <w:pStyle w:val="Style9"/>
        <w:keepNext w:val="0"/>
        <w:keepLines w:val="0"/>
        <w:framePr w:w="1215" w:h="285" w:wrap="none" w:hAnchor="page" w:x="1584" w:y="60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УСЛОВИЯ</w:t>
      </w:r>
    </w:p>
    <w:p>
      <w:pPr>
        <w:pStyle w:val="Style13"/>
        <w:keepNext w:val="0"/>
        <w:keepLines w:val="0"/>
        <w:framePr w:w="2468" w:h="495" w:wrap="none" w:hAnchor="page" w:x="7366" w:y="4051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МАЛОИМУЩИЕ ОДИНОКО</w:t>
      </w:r>
    </w:p>
    <w:p>
      <w:pPr>
        <w:pStyle w:val="Style13"/>
        <w:keepNext w:val="0"/>
        <w:keepLines w:val="0"/>
        <w:framePr w:w="2468" w:h="495" w:wrap="none" w:hAnchor="page" w:x="7366" w:y="4051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ПРОЖИВАЮЩИЕ ЛЮДИ</w:t>
      </w:r>
    </w:p>
    <w:p>
      <w:pPr>
        <w:pStyle w:val="Style13"/>
        <w:keepNext w:val="0"/>
        <w:keepLines w:val="0"/>
        <w:framePr w:w="1493" w:h="510" w:wrap="none" w:hAnchor="page" w:x="1591" w:y="4051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МАЛОИМУЩИЕ СЕМЬИ</w:t>
      </w:r>
    </w:p>
    <w:p>
      <w:pPr>
        <w:pStyle w:val="Style9"/>
        <w:keepNext w:val="0"/>
        <w:keepLines w:val="0"/>
        <w:framePr w:w="7935" w:h="1185" w:wrap="none" w:hAnchor="page" w:x="1869" w:y="6519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малоимущая семья/малоимущий одиноко проживающий гражданин со среднедушевым доходом ниже величины прожиточного минимума на душу населения, установленной в Приморском крае (менее 18389 ₽ на каждого члена семьи)</w:t>
      </w:r>
    </w:p>
    <w:p>
      <w:pPr>
        <w:pStyle w:val="Style6"/>
        <w:keepNext w:val="0"/>
        <w:keepLines w:val="0"/>
        <w:framePr w:w="4732" w:h="577" w:wrap="none" w:hAnchor="page" w:x="12144" w:y="2274"/>
        <w:widowControl w:val="0"/>
        <w:shd w:val="clear" w:color="auto" w:fill="auto"/>
        <w:bidi w:val="0"/>
        <w:spacing w:before="0" w:after="0" w:line="248" w:lineRule="atLeast"/>
        <w:ind w:left="460" w:right="0" w:hanging="460"/>
        <w:jc w:val="both"/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2</w:t>
      </w:r>
      <w:r>
        <w:rPr>
          <w:b/>
          <w:bCs/>
          <w:i w:val="0"/>
          <w:iCs w:val="0"/>
          <w:color w:val="0A374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ОСУЩЕСТВЛЕНИЕ ИНДИВИДУАЛЬНОЙ ПРЕДПРИНИМАТЕЛЬСКОЙ ДЕЯТЕЛЬНОСТИ</w:t>
      </w:r>
    </w:p>
    <w:p>
      <w:pPr>
        <w:pStyle w:val="Style6"/>
        <w:keepNext w:val="0"/>
        <w:keepLines w:val="0"/>
        <w:framePr w:w="6097" w:h="2722" w:wrap="none" w:hAnchor="page" w:x="12084" w:y="2964"/>
        <w:widowControl w:val="0"/>
        <w:shd w:val="clear" w:color="auto" w:fill="auto"/>
        <w:bidi w:val="0"/>
        <w:spacing w:before="0" w:line="276" w:lineRule="auto"/>
        <w:ind w:left="0" w:right="0" w:firstLine="0"/>
        <w:jc w:val="left"/>
      </w:pPr>
      <w:r>
        <w:rPr>
          <w:i w:val="0"/>
          <w:iCs w:val="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 </w:t>
      </w:r>
      <w:r>
        <w:rPr>
          <w:i w:val="0"/>
          <w:iCs w:val="0"/>
          <w:color w:val="0D631C"/>
          <w:spacing w:val="0"/>
          <w:w w:val="100"/>
          <w:position w:val="0"/>
          <w:shd w:val="clear" w:color="auto" w:fill="auto"/>
          <w:lang w:val="ru-RU" w:eastAsia="ru-RU" w:bidi="ru-RU"/>
        </w:rPr>
        <w:t>350 000 ₽</w:t>
      </w:r>
    </w:p>
    <w:p>
      <w:pPr>
        <w:pStyle w:val="Style6"/>
        <w:keepNext w:val="0"/>
        <w:keepLines w:val="0"/>
        <w:framePr w:w="6097" w:h="2722" w:wrap="none" w:hAnchor="page" w:x="12084" w:y="2964"/>
        <w:widowControl w:val="0"/>
        <w:shd w:val="clear" w:color="auto" w:fill="auto"/>
        <w:bidi w:val="0"/>
        <w:spacing w:before="0" w:line="27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средства предоставляются единовременно или по частям и могут быть направлены: до 15 % на принятие имущественных обязательств; до 10 % на компенсацию расходов, связанных с подготовкой и оформлением разрешительной документации; до 5% на размещение и (или) продвижение продукции (товаров) на торговых площадках (сайтах, сервисах размещения объявлений), оставшаяся часть или вся сумма на приобретение и оплату основных средств. МПЗ</w:t>
      </w:r>
    </w:p>
    <w:p>
      <w:pPr>
        <w:pStyle w:val="Style6"/>
        <w:keepNext w:val="0"/>
        <w:keepLines w:val="0"/>
        <w:framePr w:w="6097" w:h="2722" w:wrap="none" w:hAnchor="page" w:x="12084" w:y="2964"/>
        <w:widowControl w:val="0"/>
        <w:shd w:val="clear" w:color="auto" w:fill="auto"/>
        <w:bidi w:val="0"/>
        <w:spacing w:before="0" w:line="295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дополнительно в случае прохождения профобучения и (или) дополнительного профессионального образования</w:t>
      </w:r>
    </w:p>
    <w:p>
      <w:pPr>
        <w:pStyle w:val="Style6"/>
        <w:keepNext w:val="0"/>
        <w:keepLines w:val="0"/>
        <w:framePr w:w="4530" w:h="465" w:wrap="none" w:hAnchor="page" w:x="12504" w:y="5829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i w:val="0"/>
          <w:iCs w:val="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оплата услуг обучения в размере стоимости курса. </w:t>
      </w:r>
      <w:r>
        <w:rPr>
          <w:color w:val="0A3749"/>
          <w:spacing w:val="0"/>
          <w:w w:val="100"/>
          <w:position w:val="0"/>
          <w:shd w:val="clear" w:color="auto" w:fill="auto"/>
          <w:lang w:val="ru-RU" w:eastAsia="ru-RU" w:bidi="ru-RU"/>
        </w:rPr>
        <w:t>но не&gt; 30 тыс. р.</w:t>
      </w:r>
    </w:p>
    <w:p>
      <w:pPr>
        <w:pStyle w:val="Style9"/>
        <w:keepNext w:val="0"/>
        <w:keepLines w:val="0"/>
        <w:framePr w:w="7950" w:h="593" w:wrap="none" w:hAnchor="page" w:x="1869" w:y="7966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малоимущая семья/малоимущий одиноко проживающий гражданин на территории Приморья</w:t>
      </w:r>
    </w:p>
    <w:p>
      <w:pPr>
        <w:pStyle w:val="Style6"/>
        <w:keepNext w:val="0"/>
        <w:keepLines w:val="0"/>
        <w:framePr w:w="5437" w:h="1447" w:wrap="none" w:hAnchor="page" w:x="12114" w:y="6639"/>
        <w:widowControl w:val="0"/>
        <w:shd w:val="clear" w:color="auto" w:fill="auto"/>
        <w:bidi w:val="0"/>
        <w:spacing w:before="0" w:after="120" w:line="0" w:lineRule="atLeast"/>
        <w:ind w:left="0" w:right="0" w:firstLine="0"/>
        <w:jc w:val="left"/>
      </w:pPr>
      <w:r>
        <w:rPr>
          <w:i w:val="0"/>
          <w:iCs w:val="0"/>
          <w:color w:val="0A3749"/>
          <w:spacing w:val="0"/>
          <w:w w:val="100"/>
          <w:position w:val="0"/>
          <w:sz w:val="54"/>
          <w:szCs w:val="54"/>
          <w:shd w:val="clear" w:color="auto" w:fill="auto"/>
          <w:lang w:val="ru-RU" w:eastAsia="ru-RU" w:bidi="ru-RU"/>
        </w:rPr>
        <w:t xml:space="preserve">3 </w:t>
      </w:r>
      <w:r>
        <w:rPr>
          <w:b/>
          <w:bCs/>
          <w:i w:val="0"/>
          <w:iCs w:val="0"/>
          <w:color w:val="0A3749"/>
          <w:spacing w:val="0"/>
          <w:w w:val="100"/>
          <w:position w:val="0"/>
          <w:shd w:val="clear" w:color="auto" w:fill="auto"/>
          <w:lang w:val="ru-RU" w:eastAsia="ru-RU" w:bidi="ru-RU"/>
        </w:rPr>
        <w:t>ВЕДЕНИЕ ЛИЧНОГО ПОДСОБНОГО ХОЗЯЙСТВА</w:t>
      </w:r>
    </w:p>
    <w:p>
      <w:pPr>
        <w:pStyle w:val="Style6"/>
        <w:keepNext w:val="0"/>
        <w:keepLines w:val="0"/>
        <w:framePr w:w="5437" w:h="1447" w:wrap="none" w:hAnchor="page" w:x="12114" w:y="66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 </w:t>
      </w:r>
      <w:r>
        <w:rPr>
          <w:i w:val="0"/>
          <w:iCs w:val="0"/>
          <w:color w:val="0D631C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200 000 ₽ </w:t>
      </w:r>
      <w:r>
        <w:rPr>
          <w:i w:val="0"/>
          <w:iCs w:val="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средства предоставляются единовременно или по частям </w:t>
      </w:r>
      <w:r>
        <w:rPr>
          <w:i w:val="0"/>
          <w:iCs w:val="0"/>
          <w:color w:val="0A374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</w:t>
      </w:r>
      <w:r>
        <w:rPr>
          <w:i w:val="0"/>
          <w:iCs w:val="0"/>
          <w:spacing w:val="0"/>
          <w:w w:val="100"/>
          <w:position w:val="0"/>
          <w:shd w:val="clear" w:color="auto" w:fill="auto"/>
          <w:lang w:val="ru-RU" w:eastAsia="ru-RU" w:bidi="ru-RU"/>
        </w:rPr>
        <w:t>могут быть направлены на приобретение товаров, основных средств и сельскохозяйственной продукции</w:t>
      </w:r>
    </w:p>
    <w:p>
      <w:pPr>
        <w:pStyle w:val="Style9"/>
        <w:keepNext w:val="0"/>
        <w:keepLines w:val="0"/>
        <w:framePr w:w="6705" w:h="660" w:wrap="none" w:hAnchor="page" w:x="2499" w:y="8949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МЕРОПРИЯТИЯ ПРОГРАММЫ СОЦИАЛЬНОЙ АДАПТАЦИИ,</w:t>
        <w:br/>
        <w:t>РАЗМЕРЫ И ПЕРИОД ВЫПЛАТ ГРАЖДАНАМ:</w:t>
      </w:r>
    </w:p>
    <w:p>
      <w:pPr>
        <w:pStyle w:val="Style6"/>
        <w:keepNext w:val="0"/>
        <w:keepLines w:val="0"/>
        <w:framePr w:w="5347" w:h="1050" w:wrap="none" w:hAnchor="page" w:x="12099" w:y="8296"/>
        <w:widowControl w:val="0"/>
        <w:shd w:val="clear" w:color="auto" w:fill="auto"/>
        <w:bidi w:val="0"/>
        <w:spacing w:before="0" w:after="100" w:line="295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дополнительно в случае прохождения профобучения и (или) дополнительного профессионального образования</w:t>
      </w:r>
    </w:p>
    <w:p>
      <w:pPr>
        <w:pStyle w:val="Style6"/>
        <w:keepNext w:val="0"/>
        <w:keepLines w:val="0"/>
        <w:framePr w:w="5347" w:h="1050" w:wrap="none" w:hAnchor="page" w:x="12099" w:y="8296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left"/>
      </w:pPr>
      <w:r>
        <w:rPr>
          <w:i w:val="0"/>
          <w:iCs w:val="0"/>
          <w:spacing w:val="0"/>
          <w:w w:val="100"/>
          <w:position w:val="0"/>
          <w:shd w:val="clear" w:color="auto" w:fill="auto"/>
          <w:lang w:val="ru-RU" w:eastAsia="ru-RU" w:bidi="ru-RU"/>
        </w:rPr>
        <w:t>оплата услуг обучения в размере стоимости курса.</w:t>
      </w:r>
    </w:p>
    <w:p>
      <w:pPr>
        <w:pStyle w:val="Style6"/>
        <w:keepNext w:val="0"/>
        <w:keepLines w:val="0"/>
        <w:framePr w:w="5347" w:h="1050" w:wrap="none" w:hAnchor="page" w:x="12099" w:y="8296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left"/>
      </w:pPr>
      <w:r>
        <w:rPr>
          <w:color w:val="0A3749"/>
          <w:spacing w:val="0"/>
          <w:w w:val="100"/>
          <w:position w:val="0"/>
          <w:shd w:val="clear" w:color="auto" w:fill="auto"/>
          <w:lang w:val="ru-RU" w:eastAsia="ru-RU" w:bidi="ru-RU"/>
        </w:rPr>
        <w:t>но не &gt; 30 тыс. р.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342900</wp:posOffset>
            </wp:positionH>
            <wp:positionV relativeFrom="margin">
              <wp:posOffset>0</wp:posOffset>
            </wp:positionV>
            <wp:extent cx="2371090" cy="1139825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371090" cy="11398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6729730</wp:posOffset>
            </wp:positionH>
            <wp:positionV relativeFrom="margin">
              <wp:posOffset>481330</wp:posOffset>
            </wp:positionV>
            <wp:extent cx="5730240" cy="780415"/>
            <wp:wrapNone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730240" cy="7804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7110730</wp:posOffset>
            </wp:positionH>
            <wp:positionV relativeFrom="margin">
              <wp:posOffset>1876425</wp:posOffset>
            </wp:positionV>
            <wp:extent cx="389890" cy="353695"/>
            <wp:wrapNone/>
            <wp:docPr id="6" name="Shap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389890" cy="3536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1028700" distR="1671955" simplePos="0" relativeHeight="62914694" behindDoc="1" locked="0" layoutInCell="1" allowOverlap="1">
            <wp:simplePos x="0" y="0"/>
            <wp:positionH relativeFrom="page">
              <wp:posOffset>2038350</wp:posOffset>
            </wp:positionH>
            <wp:positionV relativeFrom="margin">
              <wp:posOffset>2548255</wp:posOffset>
            </wp:positionV>
            <wp:extent cx="2536190" cy="1420495"/>
            <wp:wrapNone/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536190" cy="14204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7101205</wp:posOffset>
            </wp:positionH>
            <wp:positionV relativeFrom="margin">
              <wp:posOffset>4586605</wp:posOffset>
            </wp:positionV>
            <wp:extent cx="433070" cy="335280"/>
            <wp:wrapNone/>
            <wp:docPr id="10" name="Shap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433070" cy="3352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0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20160" w:h="12240" w:orient="landscape"/>
          <w:pgMar w:top="0" w:right="540" w:bottom="47" w:left="540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666750</wp:posOffset>
                </wp:positionV>
                <wp:extent cx="338455" cy="323850"/>
                <wp:wrapSquare wrapText="bothSides"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8455" cy="3238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42"/>
                                <w:szCs w:val="42"/>
                                <w:u w:val="single"/>
                                <w:shd w:val="clear" w:color="auto" w:fill="auto"/>
                                <w:lang w:val="en-US" w:eastAsia="en-US" w:bidi="en-US"/>
                              </w:rPr>
                              <w:t xml:space="preserve">I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42"/>
                                <w:szCs w:val="42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'I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62.25pt;margin-top:52.5pt;width:26.650000000000002pt;height:25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42"/>
                          <w:szCs w:val="42"/>
                          <w:u w:val="single"/>
                          <w:shd w:val="clear" w:color="auto" w:fill="auto"/>
                          <w:lang w:val="en-US" w:eastAsia="en-US" w:bidi="en-US"/>
                        </w:rPr>
                        <w:t xml:space="preserve">I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42"/>
                          <w:szCs w:val="42"/>
                          <w:u w:val="single"/>
                          <w:shd w:val="clear" w:color="auto" w:fill="auto"/>
                          <w:lang w:val="ru-RU" w:eastAsia="ru-RU" w:bidi="ru-RU"/>
                        </w:rPr>
                        <w:t>'I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580"/>
        <w:jc w:val="left"/>
      </w:pPr>
      <w:r>
        <w:rPr>
          <w:b/>
          <w:bCs/>
          <w:color w:val="0A374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ПОИСК РАБОТЫ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ежемесячная выплата </w:t>
      </w: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D631C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20044 ₽.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но не &gt; 4 мес.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ежемесячная выплата в период профобучения - </w:t>
      </w:r>
      <w:r>
        <w:rPr>
          <w:b/>
          <w:bCs/>
          <w:color w:val="0D631C"/>
          <w:spacing w:val="0"/>
          <w:w w:val="100"/>
          <w:position w:val="0"/>
          <w:shd w:val="clear" w:color="auto" w:fill="auto"/>
          <w:lang w:val="ru-RU" w:eastAsia="ru-RU" w:bidi="ru-RU"/>
        </w:rPr>
        <w:t>10022 ₽.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но не &gt; 3 мес.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оплата услуг обучения, но не &gt; </w:t>
      </w:r>
      <w:r>
        <w:rPr>
          <w:b/>
          <w:bCs/>
          <w:color w:val="0D631C"/>
          <w:spacing w:val="0"/>
          <w:w w:val="100"/>
          <w:position w:val="0"/>
          <w:shd w:val="clear" w:color="auto" w:fill="auto"/>
          <w:lang w:val="ru-RU" w:eastAsia="ru-RU" w:bidi="ru-RU"/>
        </w:rPr>
        <w:t>30000=₽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6"/>
        <w:keepNext w:val="0"/>
        <w:framePr w:dropCap="drop" w:hAnchor="text" w:lines="2" w:vAnchor="text" w:hSpace="8" w:vSpace="8"/>
        <w:widowControl w:val="0"/>
        <w:shd w:val="clear" w:color="auto" w:fill="auto"/>
        <w:spacing w:before="0" w:line="428" w:lineRule="exact"/>
        <w:ind w:left="0" w:firstLine="0"/>
      </w:pPr>
      <w:r>
        <w:rPr>
          <w:b/>
          <w:bCs/>
          <w:i w:val="0"/>
          <w:iCs w:val="0"/>
          <w:color w:val="000000"/>
          <w:spacing w:val="0"/>
          <w:w w:val="100"/>
          <w:position w:val="-9"/>
          <w:sz w:val="56"/>
          <w:szCs w:val="56"/>
          <w:shd w:val="clear" w:color="auto" w:fill="auto"/>
          <w:lang w:val="ru-RU" w:eastAsia="ru-RU" w:bidi="ru-RU"/>
        </w:rPr>
        <w:t>4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i w:val="0"/>
          <w:iCs w:val="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ИНЫЕ МЕРОПРИЯТИЯ, НАПРАВЛЕННЫЕ НА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40"/>
        <w:jc w:val="left"/>
      </w:pPr>
      <w:r>
        <w:rPr>
          <w:b/>
          <w:bCs/>
          <w:i w:val="0"/>
          <w:iCs w:val="0"/>
          <w:spacing w:val="0"/>
          <w:w w:val="100"/>
          <w:position w:val="0"/>
          <w:shd w:val="clear" w:color="auto" w:fill="auto"/>
          <w:lang w:val="ru-RU" w:eastAsia="ru-RU" w:bidi="ru-RU"/>
        </w:rPr>
        <w:t>ПРЕОДОЛЕНИЕ ТРУДНОЙ ЖИЗНЕННОЙ СИТУАЦИИ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i w:val="0"/>
          <w:iCs w:val="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Ежемесячная выплата </w:t>
      </w:r>
      <w:r>
        <w:rPr>
          <w:i w:val="0"/>
          <w:iCs w:val="0"/>
          <w:color w:val="0D631C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20044 ₽. </w:t>
      </w:r>
      <w:r>
        <w:rPr>
          <w:i w:val="0"/>
          <w:iCs w:val="0"/>
          <w:spacing w:val="0"/>
          <w:w w:val="100"/>
          <w:position w:val="0"/>
          <w:shd w:val="clear" w:color="auto" w:fill="auto"/>
          <w:lang w:val="ru-RU" w:eastAsia="ru-RU" w:bidi="ru-RU"/>
        </w:rPr>
        <w:t>но не &gt; 6 мес. на оплату: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40"/>
        <w:jc w:val="left"/>
      </w:pPr>
      <w:r>
        <w:rPr>
          <w:i w:val="0"/>
          <w:iCs w:val="0"/>
          <w:spacing w:val="0"/>
          <w:w w:val="100"/>
          <w:position w:val="0"/>
          <w:shd w:val="clear" w:color="auto" w:fill="auto"/>
          <w:lang w:val="ru-RU" w:eastAsia="ru-RU" w:bidi="ru-RU"/>
        </w:rPr>
        <w:t>товаров первой необходимости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40"/>
        <w:jc w:val="left"/>
      </w:pPr>
      <w:r>
        <w:rPr>
          <w:i w:val="0"/>
          <w:iCs w:val="0"/>
          <w:spacing w:val="0"/>
          <w:w w:val="100"/>
          <w:position w:val="0"/>
          <w:shd w:val="clear" w:color="auto" w:fill="auto"/>
          <w:lang w:val="ru-RU" w:eastAsia="ru-RU" w:bidi="ru-RU"/>
        </w:rPr>
        <w:t>лекарственных препаратов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40"/>
        <w:jc w:val="left"/>
      </w:pPr>
      <w:r>
        <w:rPr>
          <w:i w:val="0"/>
          <w:iCs w:val="0"/>
          <w:spacing w:val="0"/>
          <w:w w:val="100"/>
          <w:position w:val="0"/>
          <w:shd w:val="clear" w:color="auto" w:fill="auto"/>
          <w:lang w:val="ru-RU" w:eastAsia="ru-RU" w:bidi="ru-RU"/>
        </w:rPr>
        <w:t>товаров для ведения личного подсобного хозяйства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40" w:right="0" w:firstLine="0"/>
        <w:jc w:val="left"/>
      </w:pPr>
      <w:r>
        <w:rPr>
          <w:i w:val="0"/>
          <w:iCs w:val="0"/>
          <w:spacing w:val="0"/>
          <w:w w:val="100"/>
          <w:position w:val="0"/>
          <w:shd w:val="clear" w:color="auto" w:fill="auto"/>
          <w:lang w:val="ru-RU" w:eastAsia="ru-RU" w:bidi="ru-RU"/>
        </w:rPr>
        <w:t>дошкольного и школьного образования профосмотров и лечения</w:t>
      </w:r>
    </w:p>
    <w:sectPr>
      <w:footnotePr>
        <w:pos w:val="pageBottom"/>
        <w:numFmt w:val="decimal"/>
        <w:numRestart w:val="continuous"/>
      </w:footnotePr>
      <w:type w:val="continuous"/>
      <w:pgSz w:w="20160" w:h="12240" w:orient="landscape"/>
      <w:pgMar w:top="0" w:right="2602" w:bottom="0" w:left="2205" w:header="0" w:footer="3" w:gutter="0"/>
      <w:cols w:num="2" w:space="720" w:equalWidth="0">
        <w:col w:w="6113" w:space="3765"/>
        <w:col w:w="5475"/>
      </w:cols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4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74"/>
      <w:szCs w:val="74"/>
      <w:u w:val="none"/>
    </w:rPr>
  </w:style>
  <w:style w:type="character" w:customStyle="1" w:styleId="CharStyle5">
    <w:name w:val="Основной текст (3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color w:val="D5FDF4"/>
      <w:sz w:val="38"/>
      <w:szCs w:val="38"/>
      <w:u w:val="none"/>
    </w:rPr>
  </w:style>
  <w:style w:type="character" w:customStyle="1" w:styleId="CharStyle7">
    <w:name w:val="Основной текст_"/>
    <w:basedOn w:val="DefaultParagraphFont"/>
    <w:link w:val="Style6"/>
    <w:rPr>
      <w:rFonts w:ascii="Arial" w:eastAsia="Arial" w:hAnsi="Arial" w:cs="Arial"/>
      <w:b w:val="0"/>
      <w:bCs w:val="0"/>
      <w:i/>
      <w:iCs/>
      <w:smallCaps w:val="0"/>
      <w:strike w:val="0"/>
      <w:color w:val="33585D"/>
      <w:sz w:val="17"/>
      <w:szCs w:val="17"/>
      <w:u w:val="none"/>
    </w:rPr>
  </w:style>
  <w:style w:type="character" w:customStyle="1" w:styleId="CharStyle10">
    <w:name w:val="Основной текст (2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33585D"/>
      <w:sz w:val="22"/>
      <w:szCs w:val="22"/>
      <w:u w:val="none"/>
    </w:rPr>
  </w:style>
  <w:style w:type="character" w:customStyle="1" w:styleId="CharStyle14">
    <w:name w:val="Подпись к картинке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Основной текст (4)"/>
    <w:basedOn w:val="Normal"/>
    <w:link w:val="CharStyle3"/>
    <w:pPr>
      <w:widowControl w:val="0"/>
      <w:shd w:val="clear" w:color="auto" w:fill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74"/>
      <w:szCs w:val="74"/>
      <w:u w:val="none"/>
    </w:rPr>
  </w:style>
  <w:style w:type="paragraph" w:customStyle="1" w:styleId="Style4">
    <w:name w:val="Основной текст (3)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D5FDF4"/>
      <w:sz w:val="38"/>
      <w:szCs w:val="38"/>
      <w:u w:val="none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auto"/>
      <w:spacing w:after="80" w:line="266" w:lineRule="auto"/>
    </w:pPr>
    <w:rPr>
      <w:rFonts w:ascii="Arial" w:eastAsia="Arial" w:hAnsi="Arial" w:cs="Arial"/>
      <w:b w:val="0"/>
      <w:bCs w:val="0"/>
      <w:i/>
      <w:iCs/>
      <w:smallCaps w:val="0"/>
      <w:strike w:val="0"/>
      <w:color w:val="33585D"/>
      <w:sz w:val="17"/>
      <w:szCs w:val="17"/>
      <w:u w:val="none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auto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33585D"/>
      <w:sz w:val="22"/>
      <w:szCs w:val="22"/>
      <w:u w:val="none"/>
    </w:rPr>
  </w:style>
  <w:style w:type="paragraph" w:customStyle="1" w:styleId="Style13">
    <w:name w:val="Подпись к картинке"/>
    <w:basedOn w:val="Normal"/>
    <w:link w:val="CharStyle14"/>
    <w:pPr>
      <w:widowControl w:val="0"/>
      <w:shd w:val="clear" w:color="auto" w:fill="auto"/>
      <w:spacing w:line="262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