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67"/>
        <w:ind w:firstLine="709"/>
        <w:jc w:val="center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Реестр ярмарочных площадок </w:t>
      </w:r>
      <w:r/>
    </w:p>
    <w:p>
      <w:pPr>
        <w:pStyle w:val="867"/>
        <w:ind w:firstLine="709"/>
        <w:jc w:val="center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на территории Уссурийского городского округа</w:t>
      </w:r>
      <w:r/>
    </w:p>
    <w:p>
      <w:pPr>
        <w:pStyle w:val="867"/>
        <w:ind w:firstLine="709"/>
        <w:jc w:val="center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по состоянию на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01июля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202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  <w:r/>
    </w:p>
    <w:p>
      <w:pPr>
        <w:pStyle w:val="867"/>
        <w:ind w:firstLine="709"/>
        <w:jc w:val="center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</w:r>
      <w:r/>
    </w:p>
    <w:tbl>
      <w:tblPr>
        <w:tblW w:w="1513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431"/>
        <w:gridCol w:w="2087"/>
        <w:gridCol w:w="1134"/>
        <w:gridCol w:w="2126"/>
        <w:gridCol w:w="1560"/>
        <w:gridCol w:w="1417"/>
        <w:gridCol w:w="3686"/>
        <w:gridCol w:w="2693"/>
      </w:tblGrid>
      <w:tr>
        <w:trPr>
          <w:tblHeader/>
        </w:trPr>
        <w:tc>
          <w:tcPr>
            <w:tcW w:w="431" w:type="dxa"/>
            <w:vAlign w:val="top"/>
            <w:vMerge w:val="restart"/>
            <w:textDirection w:val="lrTb"/>
            <w:noWrap w:val="false"/>
          </w:tcPr>
          <w:p>
            <w:pPr>
              <w:pStyle w:val="867"/>
              <w:jc w:val="center"/>
              <w:widowControl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№ п/п</w:t>
            </w:r>
            <w:r/>
          </w:p>
        </w:tc>
        <w:tc>
          <w:tcPr>
            <w:tcW w:w="2087" w:type="dxa"/>
            <w:vAlign w:val="center"/>
            <w:vMerge w:val="restart"/>
            <w:textDirection w:val="lrTb"/>
            <w:noWrap w:val="false"/>
          </w:tcPr>
          <w:p>
            <w:pPr>
              <w:pStyle w:val="867"/>
              <w:jc w:val="center"/>
              <w:widowControl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Место проведения ярмарки (адрес или адресные ориентиры)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</w:r>
            <w:r/>
          </w:p>
        </w:tc>
        <w:tc>
          <w:tcPr>
            <w:gridSpan w:val="6"/>
            <w:tcW w:w="12616" w:type="dxa"/>
            <w:vAlign w:val="top"/>
            <w:textDirection w:val="lrTb"/>
            <w:noWrap w:val="false"/>
          </w:tcPr>
          <w:p>
            <w:pPr>
              <w:pStyle w:val="867"/>
              <w:jc w:val="center"/>
              <w:widowControl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Условия использования ярмарочной площадки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</w:r>
            <w:r/>
          </w:p>
        </w:tc>
      </w:tr>
      <w:tr>
        <w:trPr>
          <w:tblHeader/>
        </w:trPr>
        <w:tc>
          <w:tcPr>
            <w:tcW w:w="431" w:type="dxa"/>
            <w:vAlign w:val="top"/>
            <w:vMerge w:val="continue"/>
            <w:textDirection w:val="lrTb"/>
            <w:noWrap w:val="false"/>
          </w:tcPr>
          <w:p>
            <w:pPr>
              <w:pStyle w:val="867"/>
              <w:jc w:val="center"/>
              <w:widowControl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</w:r>
            <w:r/>
          </w:p>
        </w:tc>
        <w:tc>
          <w:tcPr>
            <w:tcW w:w="2087" w:type="dxa"/>
            <w:vAlign w:val="top"/>
            <w:vMerge w:val="continue"/>
            <w:textDirection w:val="lrTb"/>
            <w:noWrap w:val="false"/>
          </w:tcPr>
          <w:p>
            <w:pPr>
              <w:pStyle w:val="867"/>
              <w:jc w:val="center"/>
              <w:widowControl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867"/>
              <w:jc w:val="center"/>
              <w:widowControl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Срок проведения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67"/>
              <w:jc w:val="center"/>
              <w:widowControl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Возможность подключения к электросетям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</w:r>
            <w:r/>
          </w:p>
        </w:tc>
        <w:tc>
          <w:tcPr>
            <w:tcW w:w="1560" w:type="dxa"/>
            <w:vAlign w:val="top"/>
            <w:textDirection w:val="lrTb"/>
            <w:noWrap w:val="false"/>
          </w:tcPr>
          <w:p>
            <w:pPr>
              <w:pStyle w:val="867"/>
              <w:jc w:val="center"/>
              <w:widowControl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Максимальное количество мест для продажи товаров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867"/>
              <w:jc w:val="center"/>
              <w:widowControl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В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о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зможность осуществления торговли с автомашин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</w:r>
            <w:r/>
          </w:p>
        </w:tc>
        <w:tc>
          <w:tcPr>
            <w:tcW w:w="3686" w:type="dxa"/>
            <w:vAlign w:val="center"/>
            <w:textDirection w:val="lrTb"/>
            <w:noWrap w:val="false"/>
          </w:tcPr>
          <w:p>
            <w:pPr>
              <w:pStyle w:val="867"/>
              <w:jc w:val="center"/>
              <w:widowControl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Ограничения по периодам и времени работы ярмарки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</w:r>
            <w:r/>
          </w:p>
        </w:tc>
        <w:tc>
          <w:tcPr>
            <w:tcW w:w="2693" w:type="dxa"/>
            <w:vAlign w:val="center"/>
            <w:textDirection w:val="lrTb"/>
            <w:noWrap w:val="false"/>
          </w:tcPr>
          <w:p>
            <w:pPr>
              <w:pStyle w:val="867"/>
              <w:jc w:val="center"/>
              <w:widowControl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Организация по специализации ярмарки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</w:r>
            <w:r/>
          </w:p>
        </w:tc>
      </w:tr>
      <w:tr>
        <w:trPr>
          <w:tblHeader/>
        </w:trPr>
        <w:tc>
          <w:tcPr>
            <w:tcW w:w="431" w:type="dxa"/>
            <w:vAlign w:val="center"/>
            <w:textDirection w:val="lrTb"/>
            <w:noWrap w:val="false"/>
          </w:tcPr>
          <w:p>
            <w:pPr>
              <w:pStyle w:val="867"/>
              <w:jc w:val="center"/>
              <w:spacing w:line="360" w:lineRule="auto"/>
              <w:widowControl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1</w:t>
            </w:r>
            <w:r/>
          </w:p>
        </w:tc>
        <w:tc>
          <w:tcPr>
            <w:tcW w:w="2087" w:type="dxa"/>
            <w:vAlign w:val="center"/>
            <w:textDirection w:val="lrTb"/>
            <w:noWrap w:val="false"/>
          </w:tcPr>
          <w:p>
            <w:pPr>
              <w:pStyle w:val="867"/>
              <w:jc w:val="center"/>
              <w:spacing w:line="360" w:lineRule="auto"/>
              <w:widowControl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2</w:t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pStyle w:val="867"/>
              <w:jc w:val="center"/>
              <w:spacing w:line="360" w:lineRule="auto"/>
              <w:widowControl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3</w:t>
            </w:r>
            <w:r/>
          </w:p>
        </w:tc>
        <w:tc>
          <w:tcPr>
            <w:tcW w:w="2126" w:type="dxa"/>
            <w:vAlign w:val="center"/>
            <w:textDirection w:val="lrTb"/>
            <w:noWrap w:val="false"/>
          </w:tcPr>
          <w:p>
            <w:pPr>
              <w:pStyle w:val="867"/>
              <w:jc w:val="center"/>
              <w:spacing w:line="360" w:lineRule="auto"/>
              <w:widowControl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4</w:t>
            </w:r>
            <w:r/>
          </w:p>
        </w:tc>
        <w:tc>
          <w:tcPr>
            <w:tcW w:w="1560" w:type="dxa"/>
            <w:vAlign w:val="center"/>
            <w:textDirection w:val="lrTb"/>
            <w:noWrap w:val="false"/>
          </w:tcPr>
          <w:p>
            <w:pPr>
              <w:pStyle w:val="867"/>
              <w:jc w:val="center"/>
              <w:spacing w:line="360" w:lineRule="auto"/>
              <w:widowControl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5</w:t>
            </w:r>
            <w:r/>
          </w:p>
        </w:tc>
        <w:tc>
          <w:tcPr>
            <w:tcW w:w="1417" w:type="dxa"/>
            <w:vAlign w:val="center"/>
            <w:textDirection w:val="lrTb"/>
            <w:noWrap w:val="false"/>
          </w:tcPr>
          <w:p>
            <w:pPr>
              <w:pStyle w:val="867"/>
              <w:jc w:val="center"/>
              <w:spacing w:line="360" w:lineRule="auto"/>
              <w:widowControl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6</w:t>
            </w:r>
            <w:r/>
          </w:p>
        </w:tc>
        <w:tc>
          <w:tcPr>
            <w:tcW w:w="3686" w:type="dxa"/>
            <w:vAlign w:val="center"/>
            <w:textDirection w:val="lrTb"/>
            <w:noWrap w:val="false"/>
          </w:tcPr>
          <w:p>
            <w:pPr>
              <w:pStyle w:val="867"/>
              <w:jc w:val="center"/>
              <w:spacing w:line="360" w:lineRule="auto"/>
              <w:widowControl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7</w:t>
            </w:r>
            <w:r/>
          </w:p>
        </w:tc>
        <w:tc>
          <w:tcPr>
            <w:tcW w:w="2693" w:type="dxa"/>
            <w:vAlign w:val="center"/>
            <w:textDirection w:val="lrTb"/>
            <w:noWrap w:val="false"/>
          </w:tcPr>
          <w:p>
            <w:pPr>
              <w:pStyle w:val="867"/>
              <w:jc w:val="center"/>
              <w:spacing w:line="360" w:lineRule="auto"/>
              <w:widowControl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8</w:t>
            </w:r>
            <w:r/>
          </w:p>
        </w:tc>
      </w:tr>
      <w:tr>
        <w:trPr/>
        <w:tc>
          <w:tcPr>
            <w:tcW w:w="431" w:type="dxa"/>
            <w:vAlign w:val="top"/>
            <w:textDirection w:val="lrTb"/>
            <w:noWrap w:val="false"/>
          </w:tcPr>
          <w:p>
            <w:pPr>
              <w:pStyle w:val="867"/>
              <w:jc w:val="both"/>
              <w:widowControl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1.</w:t>
            </w:r>
            <w:r/>
          </w:p>
        </w:tc>
        <w:tc>
          <w:tcPr>
            <w:tcW w:w="2087" w:type="dxa"/>
            <w:vAlign w:val="top"/>
            <w:textDirection w:val="lrTb"/>
            <w:noWrap w:val="false"/>
          </w:tcPr>
          <w:p>
            <w:pPr>
              <w:pStyle w:val="85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город Уссурийск, территория Центральной площади</w:t>
            </w:r>
            <w:r/>
          </w:p>
          <w:p>
            <w:pPr>
              <w:pStyle w:val="867"/>
              <w:jc w:val="both"/>
              <w:widowControl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867"/>
              <w:jc w:val="both"/>
              <w:widowControl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ежегодно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5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имеется (участникам я</w:t>
            </w:r>
            <w:r>
              <w:rPr>
                <w:sz w:val="18"/>
                <w:szCs w:val="18"/>
              </w:rPr>
              <w:t xml:space="preserve">р</w:t>
            </w:r>
            <w:r>
              <w:rPr>
                <w:sz w:val="18"/>
                <w:szCs w:val="18"/>
              </w:rPr>
              <w:t xml:space="preserve">марки допускается использовать собственные автономные исто</w:t>
            </w:r>
            <w:r>
              <w:rPr>
                <w:sz w:val="18"/>
                <w:szCs w:val="18"/>
              </w:rPr>
              <w:t xml:space="preserve">ч</w:t>
            </w:r>
            <w:r>
              <w:rPr>
                <w:sz w:val="18"/>
                <w:szCs w:val="18"/>
              </w:rPr>
              <w:t xml:space="preserve">ники энергосб</w:t>
            </w:r>
            <w:r>
              <w:rPr>
                <w:sz w:val="18"/>
                <w:szCs w:val="18"/>
              </w:rPr>
              <w:t xml:space="preserve">е</w:t>
            </w:r>
            <w:r>
              <w:rPr>
                <w:sz w:val="18"/>
                <w:szCs w:val="18"/>
              </w:rPr>
              <w:t xml:space="preserve">режения)</w:t>
            </w:r>
            <w:r>
              <w:rPr>
                <w:sz w:val="18"/>
                <w:szCs w:val="18"/>
              </w:rPr>
            </w:r>
            <w:r/>
          </w:p>
          <w:p>
            <w:pPr>
              <w:pStyle w:val="85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  <w:tc>
          <w:tcPr>
            <w:tcW w:w="1560" w:type="dxa"/>
            <w:vAlign w:val="top"/>
            <w:textDirection w:val="lrTb"/>
            <w:noWrap w:val="false"/>
          </w:tcPr>
          <w:p>
            <w:pPr>
              <w:pStyle w:val="85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180 - в период проведения ярмарки</w:t>
            </w:r>
            <w:r/>
          </w:p>
          <w:p>
            <w:pPr>
              <w:pStyle w:val="867"/>
              <w:jc w:val="center"/>
              <w:widowControl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</w:r>
            <w:r/>
          </w:p>
          <w:p>
            <w:pPr>
              <w:pStyle w:val="85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867"/>
              <w:jc w:val="center"/>
              <w:widowControl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имеется</w:t>
            </w:r>
            <w:r/>
          </w:p>
        </w:tc>
        <w:tc>
          <w:tcPr>
            <w:tcW w:w="3686" w:type="dxa"/>
            <w:vAlign w:val="top"/>
            <w:textDirection w:val="lrTb"/>
            <w:noWrap w:val="false"/>
          </w:tcPr>
          <w:p>
            <w:pPr>
              <w:pStyle w:val="854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кроме декабря и января месяца ка</w:t>
            </w:r>
            <w:r>
              <w:rPr>
                <w:sz w:val="18"/>
                <w:szCs w:val="18"/>
              </w:rPr>
              <w:t xml:space="preserve">ж</w:t>
            </w:r>
            <w:r>
              <w:rPr>
                <w:sz w:val="18"/>
                <w:szCs w:val="18"/>
              </w:rPr>
              <w:t xml:space="preserve">дого года; режим раб</w:t>
            </w:r>
            <w:r>
              <w:rPr>
                <w:sz w:val="18"/>
                <w:szCs w:val="18"/>
              </w:rPr>
              <w:t xml:space="preserve">о</w:t>
            </w:r>
            <w:r>
              <w:rPr>
                <w:sz w:val="18"/>
                <w:szCs w:val="18"/>
              </w:rPr>
              <w:t xml:space="preserve">ты без ограничений</w:t>
            </w:r>
            <w:r>
              <w:rPr>
                <w:b/>
                <w:sz w:val="18"/>
                <w:szCs w:val="18"/>
              </w:rPr>
            </w:r>
            <w:r/>
          </w:p>
          <w:p>
            <w:pPr>
              <w:pStyle w:val="85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2693" w:type="dxa"/>
            <w:vAlign w:val="top"/>
            <w:textDirection w:val="lrTb"/>
            <w:noWrap w:val="false"/>
          </w:tcPr>
          <w:p>
            <w:pPr>
              <w:pStyle w:val="85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возможно проведение универсальной, специализированной  я</w:t>
            </w:r>
            <w:r>
              <w:rPr>
                <w:sz w:val="18"/>
                <w:szCs w:val="18"/>
              </w:rPr>
              <w:t xml:space="preserve">р</w:t>
            </w:r>
            <w:r>
              <w:rPr>
                <w:sz w:val="18"/>
                <w:szCs w:val="18"/>
              </w:rPr>
              <w:t xml:space="preserve">марок</w:t>
            </w:r>
            <w:r/>
          </w:p>
          <w:p>
            <w:pPr>
              <w:pStyle w:val="867"/>
              <w:jc w:val="center"/>
              <w:widowControl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</w:r>
            <w:r/>
          </w:p>
        </w:tc>
      </w:tr>
      <w:tr>
        <w:trPr>
          <w:trHeight w:val="1286"/>
        </w:trPr>
        <w:tc>
          <w:tcPr>
            <w:tcW w:w="431" w:type="dxa"/>
            <w:vAlign w:val="top"/>
            <w:textDirection w:val="lrTb"/>
            <w:noWrap w:val="false"/>
          </w:tcPr>
          <w:p>
            <w:pPr>
              <w:pStyle w:val="867"/>
              <w:jc w:val="both"/>
              <w:widowControl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2.</w:t>
            </w:r>
            <w:r/>
          </w:p>
        </w:tc>
        <w:tc>
          <w:tcPr>
            <w:tcW w:w="2087" w:type="dxa"/>
            <w:vAlign w:val="top"/>
            <w:textDirection w:val="lrTb"/>
            <w:noWrap w:val="false"/>
          </w:tcPr>
          <w:p>
            <w:pPr>
              <w:pStyle w:val="85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город Уссурийск, </w:t>
            </w:r>
            <w:r>
              <w:rPr>
                <w:sz w:val="18"/>
                <w:szCs w:val="18"/>
              </w:rPr>
              <w:t xml:space="preserve">                     </w:t>
            </w:r>
            <w:r>
              <w:rPr>
                <w:sz w:val="18"/>
                <w:szCs w:val="18"/>
              </w:rPr>
              <w:t xml:space="preserve">ул. Ленина, 80                      (с правой стороны от центрального входа в здание МКЦ «Горизонт»</w:t>
            </w:r>
            <w:r>
              <w:rPr>
                <w:sz w:val="18"/>
                <w:szCs w:val="18"/>
              </w:rPr>
            </w:r>
            <w:r/>
          </w:p>
          <w:p>
            <w:pPr>
              <w:pStyle w:val="85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85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ежегодно: март; июль - се</w:t>
            </w:r>
            <w:r>
              <w:rPr>
                <w:sz w:val="18"/>
                <w:szCs w:val="18"/>
              </w:rPr>
              <w:t xml:space="preserve">н</w:t>
            </w:r>
            <w:r>
              <w:rPr>
                <w:sz w:val="18"/>
                <w:szCs w:val="18"/>
              </w:rPr>
              <w:t xml:space="preserve">тябрь</w:t>
            </w:r>
            <w:r/>
          </w:p>
          <w:p>
            <w:pPr>
              <w:pStyle w:val="85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67"/>
              <w:jc w:val="both"/>
              <w:widowControl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нет</w:t>
            </w:r>
            <w:r/>
          </w:p>
        </w:tc>
        <w:tc>
          <w:tcPr>
            <w:tcW w:w="1560" w:type="dxa"/>
            <w:vAlign w:val="top"/>
            <w:textDirection w:val="lrTb"/>
            <w:noWrap w:val="false"/>
          </w:tcPr>
          <w:p>
            <w:pPr>
              <w:pStyle w:val="867"/>
              <w:jc w:val="center"/>
              <w:widowControl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55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867"/>
              <w:jc w:val="center"/>
              <w:widowControl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имеется</w:t>
            </w:r>
            <w:r/>
          </w:p>
        </w:tc>
        <w:tc>
          <w:tcPr>
            <w:tcW w:w="3686" w:type="dxa"/>
            <w:vAlign w:val="top"/>
            <w:textDirection w:val="lrTb"/>
            <w:noWrap w:val="false"/>
          </w:tcPr>
          <w:p>
            <w:pPr>
              <w:pStyle w:val="867"/>
              <w:widowControl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в период: </w:t>
            </w:r>
            <w:r/>
          </w:p>
          <w:p>
            <w:pPr>
              <w:pStyle w:val="85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март месяц - в преддверии и в день празднования Международного женского дня; режим работы с 10.00 до 16.00 часов; в период:     третья декада июля – первая декада сентября каждого года; режим работы с 10.00 до 18.00 часов</w:t>
            </w:r>
            <w:r>
              <w:rPr>
                <w:sz w:val="18"/>
                <w:szCs w:val="18"/>
              </w:rPr>
            </w:r>
            <w:r/>
          </w:p>
          <w:p>
            <w:pPr>
              <w:pStyle w:val="85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2693" w:type="dxa"/>
            <w:vAlign w:val="top"/>
            <w:textDirection w:val="lrTb"/>
            <w:noWrap w:val="false"/>
          </w:tcPr>
          <w:p>
            <w:pPr>
              <w:pStyle w:val="85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возможно проведение тематических ярмарок: цветочной, школьной исключающих продажу скоропортящихся продуктов</w:t>
            </w:r>
            <w:r>
              <w:rPr>
                <w:sz w:val="18"/>
                <w:szCs w:val="18"/>
              </w:rPr>
            </w:r>
            <w:r/>
          </w:p>
        </w:tc>
      </w:tr>
      <w:tr>
        <w:trPr/>
        <w:tc>
          <w:tcPr>
            <w:tcW w:w="431" w:type="dxa"/>
            <w:vAlign w:val="top"/>
            <w:textDirection w:val="lrTb"/>
            <w:noWrap w:val="false"/>
          </w:tcPr>
          <w:p>
            <w:pPr>
              <w:pStyle w:val="867"/>
              <w:jc w:val="both"/>
              <w:widowControl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3.</w:t>
            </w:r>
            <w:r/>
          </w:p>
        </w:tc>
        <w:tc>
          <w:tcPr>
            <w:tcW w:w="2087" w:type="dxa"/>
            <w:vAlign w:val="top"/>
            <w:textDirection w:val="lrTb"/>
            <w:noWrap w:val="false"/>
          </w:tcPr>
          <w:p>
            <w:pPr>
              <w:pStyle w:val="85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город Уссурийск, ул. Краснознаме</w:t>
            </w:r>
            <w:r>
              <w:rPr>
                <w:sz w:val="18"/>
                <w:szCs w:val="18"/>
              </w:rPr>
              <w:t xml:space="preserve">н</w:t>
            </w:r>
            <w:r>
              <w:rPr>
                <w:sz w:val="18"/>
                <w:szCs w:val="18"/>
              </w:rPr>
              <w:t xml:space="preserve">ная, 236, адресный ориентир примерно 28 метров по н</w:t>
            </w:r>
            <w:r>
              <w:rPr>
                <w:sz w:val="18"/>
                <w:szCs w:val="18"/>
              </w:rPr>
              <w:t xml:space="preserve">а</w:t>
            </w:r>
            <w:r>
              <w:rPr>
                <w:sz w:val="18"/>
                <w:szCs w:val="18"/>
              </w:rPr>
              <w:t xml:space="preserve">правлению на запад от ориентира неж</w:t>
            </w:r>
            <w:r>
              <w:rPr>
                <w:sz w:val="18"/>
                <w:szCs w:val="18"/>
              </w:rPr>
              <w:t xml:space="preserve">и</w:t>
            </w:r>
            <w:r>
              <w:rPr>
                <w:sz w:val="18"/>
                <w:szCs w:val="18"/>
              </w:rPr>
              <w:t xml:space="preserve">лое здание, расположенного за пределами участка</w:t>
            </w:r>
            <w:r>
              <w:rPr>
                <w:sz w:val="18"/>
                <w:szCs w:val="18"/>
              </w:rPr>
            </w:r>
            <w:r/>
          </w:p>
          <w:p>
            <w:pPr>
              <w:pStyle w:val="867"/>
              <w:jc w:val="both"/>
              <w:widowControl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85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бессро</w:t>
            </w:r>
            <w:r>
              <w:rPr>
                <w:sz w:val="18"/>
                <w:szCs w:val="18"/>
              </w:rPr>
              <w:t xml:space="preserve">ч</w:t>
            </w:r>
            <w:r>
              <w:rPr>
                <w:sz w:val="18"/>
                <w:szCs w:val="18"/>
              </w:rPr>
              <w:t xml:space="preserve">ная (на срок не более 5-ти лет)</w:t>
            </w:r>
            <w:r/>
          </w:p>
          <w:p>
            <w:pPr>
              <w:pStyle w:val="867"/>
              <w:jc w:val="both"/>
              <w:widowControl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67"/>
              <w:jc w:val="both"/>
              <w:widowControl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имеется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</w:r>
            <w:r/>
          </w:p>
        </w:tc>
        <w:tc>
          <w:tcPr>
            <w:tcW w:w="1560" w:type="dxa"/>
            <w:vAlign w:val="top"/>
            <w:textDirection w:val="lrTb"/>
            <w:noWrap w:val="false"/>
          </w:tcPr>
          <w:p>
            <w:pPr>
              <w:pStyle w:val="867"/>
              <w:jc w:val="center"/>
              <w:widowControl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67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867"/>
              <w:jc w:val="center"/>
              <w:widowControl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нет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</w:r>
            <w:r/>
          </w:p>
        </w:tc>
        <w:tc>
          <w:tcPr>
            <w:tcW w:w="3686" w:type="dxa"/>
            <w:vAlign w:val="top"/>
            <w:textDirection w:val="lrTb"/>
            <w:noWrap w:val="false"/>
          </w:tcPr>
          <w:p>
            <w:pPr>
              <w:pStyle w:val="85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ежедневно, без выходных с 09.00 до 18.00 ч</w:t>
            </w:r>
            <w:r>
              <w:rPr>
                <w:sz w:val="18"/>
                <w:szCs w:val="18"/>
              </w:rPr>
              <w:t xml:space="preserve">а</w:t>
            </w:r>
            <w:r>
              <w:rPr>
                <w:sz w:val="18"/>
                <w:szCs w:val="18"/>
              </w:rPr>
              <w:t xml:space="preserve">сов</w:t>
            </w:r>
            <w:r/>
          </w:p>
          <w:p>
            <w:pPr>
              <w:pStyle w:val="867"/>
              <w:widowControl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</w:r>
            <w:r/>
          </w:p>
        </w:tc>
        <w:tc>
          <w:tcPr>
            <w:tcW w:w="2693" w:type="dxa"/>
            <w:vAlign w:val="top"/>
            <w:textDirection w:val="lrTb"/>
            <w:noWrap w:val="false"/>
          </w:tcPr>
          <w:p>
            <w:pPr>
              <w:pStyle w:val="85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без ограничений, согласно заявленному ассортименту товаров</w:t>
            </w:r>
            <w:r/>
          </w:p>
          <w:p>
            <w:pPr>
              <w:pStyle w:val="867"/>
              <w:jc w:val="both"/>
              <w:widowControl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</w:r>
            <w:r/>
          </w:p>
        </w:tc>
      </w:tr>
      <w:tr>
        <w:trPr>
          <w:trHeight w:val="881"/>
        </w:trPr>
        <w:tc>
          <w:tcPr>
            <w:tcW w:w="431" w:type="dxa"/>
            <w:vAlign w:val="top"/>
            <w:textDirection w:val="lrTb"/>
            <w:noWrap w:val="false"/>
          </w:tcPr>
          <w:p>
            <w:pPr>
              <w:pStyle w:val="867"/>
              <w:jc w:val="both"/>
              <w:widowControl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4.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</w:r>
            <w:r/>
          </w:p>
        </w:tc>
        <w:tc>
          <w:tcPr>
            <w:tcW w:w="2087" w:type="dxa"/>
            <w:vAlign w:val="top"/>
            <w:textDirection w:val="lrTb"/>
            <w:noWrap w:val="false"/>
          </w:tcPr>
          <w:p>
            <w:pPr>
              <w:pStyle w:val="85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город Уссурийск, ул. Кузнечная, 14</w:t>
            </w:r>
            <w:r/>
          </w:p>
          <w:p>
            <w:pPr>
              <w:pStyle w:val="867"/>
              <w:jc w:val="both"/>
              <w:widowControl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85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бессро</w:t>
            </w:r>
            <w:r>
              <w:rPr>
                <w:sz w:val="18"/>
                <w:szCs w:val="18"/>
              </w:rPr>
              <w:t xml:space="preserve">ч</w:t>
            </w:r>
            <w:r>
              <w:rPr>
                <w:sz w:val="18"/>
                <w:szCs w:val="18"/>
              </w:rPr>
              <w:t xml:space="preserve">ная (на срок не более 5-ти лет)</w:t>
            </w:r>
            <w:r>
              <w:rPr>
                <w:sz w:val="18"/>
                <w:szCs w:val="18"/>
              </w:rPr>
            </w:r>
            <w:r/>
          </w:p>
          <w:p>
            <w:pPr>
              <w:pStyle w:val="85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  <w:p>
            <w:pPr>
              <w:pStyle w:val="85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  <w:p>
            <w:pPr>
              <w:pStyle w:val="85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67"/>
              <w:jc w:val="both"/>
              <w:widowControl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имеется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</w:r>
            <w:r/>
          </w:p>
        </w:tc>
        <w:tc>
          <w:tcPr>
            <w:tcW w:w="1560" w:type="dxa"/>
            <w:vAlign w:val="top"/>
            <w:textDirection w:val="lrTb"/>
            <w:noWrap w:val="false"/>
          </w:tcPr>
          <w:p>
            <w:pPr>
              <w:pStyle w:val="867"/>
              <w:jc w:val="center"/>
              <w:widowControl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 xml:space="preserve">25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0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867"/>
              <w:jc w:val="center"/>
              <w:widowControl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имеется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</w:r>
            <w:r/>
          </w:p>
        </w:tc>
        <w:tc>
          <w:tcPr>
            <w:tcW w:w="3686" w:type="dxa"/>
            <w:vAlign w:val="top"/>
            <w:textDirection w:val="lrTb"/>
            <w:noWrap w:val="false"/>
          </w:tcPr>
          <w:p>
            <w:pPr>
              <w:pStyle w:val="85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ежедневно, с 09.00 до 18.00 часов</w:t>
            </w:r>
            <w:r/>
          </w:p>
          <w:p>
            <w:pPr>
              <w:pStyle w:val="867"/>
              <w:widowControl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</w:r>
            <w:r/>
          </w:p>
        </w:tc>
        <w:tc>
          <w:tcPr>
            <w:tcW w:w="2693" w:type="dxa"/>
            <w:vAlign w:val="top"/>
            <w:textDirection w:val="lrTb"/>
            <w:noWrap w:val="false"/>
          </w:tcPr>
          <w:p>
            <w:pPr>
              <w:pStyle w:val="854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без ограничений, согласно заявленному ассортименту товаров</w:t>
            </w:r>
            <w:r>
              <w:rPr>
                <w:b/>
                <w:sz w:val="18"/>
                <w:szCs w:val="18"/>
              </w:rPr>
            </w:r>
            <w:r/>
          </w:p>
        </w:tc>
      </w:tr>
      <w:tr>
        <w:trPr/>
        <w:tc>
          <w:tcPr>
            <w:tcW w:w="431" w:type="dxa"/>
            <w:vAlign w:val="top"/>
            <w:textDirection w:val="lrTb"/>
            <w:noWrap w:val="false"/>
          </w:tcPr>
          <w:p>
            <w:pPr>
              <w:pStyle w:val="867"/>
              <w:jc w:val="both"/>
              <w:widowControl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5.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</w:r>
            <w:r/>
          </w:p>
        </w:tc>
        <w:tc>
          <w:tcPr>
            <w:tcW w:w="2087" w:type="dxa"/>
            <w:vAlign w:val="top"/>
            <w:textDirection w:val="lrTb"/>
            <w:noWrap w:val="false"/>
          </w:tcPr>
          <w:p>
            <w:pPr>
              <w:pStyle w:val="85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город Уссурийск, село Баневурово, ул. Озерная, дом 1, адресный ориентир примерно 2395 метров по напра</w:t>
            </w:r>
            <w:r>
              <w:rPr>
                <w:sz w:val="18"/>
                <w:szCs w:val="18"/>
              </w:rPr>
              <w:t xml:space="preserve">в</w:t>
            </w:r>
            <w:r>
              <w:rPr>
                <w:sz w:val="18"/>
                <w:szCs w:val="18"/>
              </w:rPr>
              <w:t xml:space="preserve">лению на запад от ор</w:t>
            </w:r>
            <w:r>
              <w:rPr>
                <w:sz w:val="18"/>
                <w:szCs w:val="18"/>
              </w:rPr>
              <w:t xml:space="preserve">и</w:t>
            </w:r>
            <w:r>
              <w:rPr>
                <w:sz w:val="18"/>
                <w:szCs w:val="18"/>
              </w:rPr>
              <w:t xml:space="preserve">ентира жилой дом, расположенного за пределами участка</w:t>
            </w:r>
            <w:r>
              <w:rPr>
                <w:sz w:val="18"/>
                <w:szCs w:val="18"/>
              </w:rPr>
            </w:r>
            <w:r/>
          </w:p>
          <w:p>
            <w:pPr>
              <w:pStyle w:val="85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85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бессро</w:t>
            </w:r>
            <w:r>
              <w:rPr>
                <w:bCs/>
                <w:sz w:val="18"/>
                <w:szCs w:val="18"/>
              </w:rPr>
              <w:t xml:space="preserve">ч</w:t>
            </w:r>
            <w:r>
              <w:rPr>
                <w:bCs/>
                <w:sz w:val="18"/>
                <w:szCs w:val="18"/>
              </w:rPr>
              <w:t xml:space="preserve">ная (на срок не более 5-ти лет)</w:t>
            </w:r>
            <w:r/>
          </w:p>
          <w:p>
            <w:pPr>
              <w:pStyle w:val="867"/>
              <w:jc w:val="both"/>
              <w:widowControl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67"/>
              <w:jc w:val="both"/>
              <w:widowControl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имеется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</w:r>
            <w:r/>
          </w:p>
        </w:tc>
        <w:tc>
          <w:tcPr>
            <w:tcW w:w="1560" w:type="dxa"/>
            <w:vAlign w:val="top"/>
            <w:textDirection w:val="lrTb"/>
            <w:noWrap w:val="false"/>
          </w:tcPr>
          <w:p>
            <w:pPr>
              <w:pStyle w:val="867"/>
              <w:jc w:val="center"/>
              <w:widowControl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950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867"/>
              <w:jc w:val="center"/>
              <w:widowControl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имеется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</w:r>
            <w:r/>
          </w:p>
        </w:tc>
        <w:tc>
          <w:tcPr>
            <w:tcW w:w="3686" w:type="dxa"/>
            <w:vAlign w:val="top"/>
            <w:textDirection w:val="lrTb"/>
            <w:noWrap w:val="false"/>
          </w:tcPr>
          <w:p>
            <w:pPr>
              <w:pStyle w:val="85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ежедневно, согласно режиму работы: с понедельника по четверг с 09.00 до 17.00 часов; с пятницы по воскрес</w:t>
            </w:r>
            <w:r>
              <w:rPr>
                <w:sz w:val="18"/>
                <w:szCs w:val="18"/>
              </w:rPr>
              <w:t xml:space="preserve">е</w:t>
            </w:r>
            <w:r>
              <w:rPr>
                <w:sz w:val="18"/>
                <w:szCs w:val="18"/>
              </w:rPr>
              <w:t xml:space="preserve">нье с 08.00 до 17.00 часов</w:t>
            </w:r>
            <w:r>
              <w:rPr>
                <w:sz w:val="18"/>
                <w:szCs w:val="18"/>
              </w:rPr>
            </w:r>
            <w:r/>
          </w:p>
          <w:p>
            <w:pPr>
              <w:pStyle w:val="85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  <w:p>
            <w:pPr>
              <w:pStyle w:val="85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  <w:tc>
          <w:tcPr>
            <w:tcW w:w="2693" w:type="dxa"/>
            <w:vAlign w:val="top"/>
            <w:textDirection w:val="lrTb"/>
            <w:noWrap w:val="false"/>
          </w:tcPr>
          <w:p>
            <w:pPr>
              <w:pStyle w:val="85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без ограничений, согласно заявленному ассортименту товаров</w:t>
            </w:r>
            <w:r/>
          </w:p>
          <w:p>
            <w:pPr>
              <w:pStyle w:val="867"/>
              <w:jc w:val="both"/>
              <w:widowControl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</w:r>
            <w:r/>
          </w:p>
        </w:tc>
      </w:tr>
      <w:tr>
        <w:trPr/>
        <w:tc>
          <w:tcPr>
            <w:tcW w:w="431" w:type="dxa"/>
            <w:vAlign w:val="top"/>
            <w:textDirection w:val="lrTb"/>
            <w:noWrap w:val="false"/>
          </w:tcPr>
          <w:p>
            <w:pPr>
              <w:pStyle w:val="867"/>
              <w:jc w:val="both"/>
              <w:widowControl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6.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</w:r>
            <w:r/>
          </w:p>
        </w:tc>
        <w:tc>
          <w:tcPr>
            <w:tcW w:w="2087" w:type="dxa"/>
            <w:vAlign w:val="top"/>
            <w:textDirection w:val="lrTb"/>
            <w:noWrap w:val="false"/>
          </w:tcPr>
          <w:p>
            <w:pPr>
              <w:pStyle w:val="85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город Уссурийск, ул. Лимичевская, 21, адресный ориентир пр</w:t>
            </w:r>
            <w:r>
              <w:rPr>
                <w:sz w:val="18"/>
                <w:szCs w:val="18"/>
              </w:rPr>
              <w:t xml:space="preserve">и</w:t>
            </w:r>
            <w:r>
              <w:rPr>
                <w:sz w:val="18"/>
                <w:szCs w:val="18"/>
              </w:rPr>
              <w:t xml:space="preserve">мерно в 5 метрах по напра</w:t>
            </w:r>
            <w:r>
              <w:rPr>
                <w:sz w:val="18"/>
                <w:szCs w:val="18"/>
              </w:rPr>
              <w:t xml:space="preserve">в</w:t>
            </w:r>
            <w:r>
              <w:rPr>
                <w:sz w:val="18"/>
                <w:szCs w:val="18"/>
              </w:rPr>
              <w:t xml:space="preserve">лению на восток от ориентира жилой дом, расположенн</w:t>
            </w:r>
            <w:r>
              <w:rPr>
                <w:sz w:val="18"/>
                <w:szCs w:val="18"/>
              </w:rPr>
              <w:t xml:space="preserve">о</w:t>
            </w:r>
            <w:r>
              <w:rPr>
                <w:sz w:val="18"/>
                <w:szCs w:val="18"/>
              </w:rPr>
              <w:t xml:space="preserve">го за пределами участка</w:t>
            </w:r>
            <w:r/>
          </w:p>
          <w:p>
            <w:pPr>
              <w:pStyle w:val="85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85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ежего</w:t>
            </w:r>
            <w:r>
              <w:rPr>
                <w:bCs/>
                <w:sz w:val="18"/>
                <w:szCs w:val="18"/>
              </w:rPr>
              <w:t xml:space="preserve">д</w:t>
            </w:r>
            <w:r>
              <w:rPr>
                <w:bCs/>
                <w:sz w:val="18"/>
                <w:szCs w:val="18"/>
              </w:rPr>
              <w:t xml:space="preserve">ная, на срок 3 месяца</w:t>
            </w:r>
            <w:r/>
          </w:p>
          <w:p>
            <w:pPr>
              <w:pStyle w:val="867"/>
              <w:jc w:val="both"/>
              <w:widowControl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67"/>
              <w:jc w:val="both"/>
              <w:widowControl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имеется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</w:r>
            <w:r/>
          </w:p>
        </w:tc>
        <w:tc>
          <w:tcPr>
            <w:tcW w:w="1560" w:type="dxa"/>
            <w:vAlign w:val="top"/>
            <w:textDirection w:val="lrTb"/>
            <w:noWrap w:val="false"/>
          </w:tcPr>
          <w:p>
            <w:pPr>
              <w:pStyle w:val="867"/>
              <w:jc w:val="center"/>
              <w:widowControl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100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867"/>
              <w:jc w:val="center"/>
              <w:widowControl/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имеется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</w:r>
            <w:r/>
          </w:p>
        </w:tc>
        <w:tc>
          <w:tcPr>
            <w:tcW w:w="3686" w:type="dxa"/>
            <w:vAlign w:val="top"/>
            <w:textDirection w:val="lrTb"/>
            <w:noWrap w:val="false"/>
          </w:tcPr>
          <w:p>
            <w:pPr>
              <w:pStyle w:val="85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 третьей декады июля по вторую декаду октября включительно; режим работы: ежедне</w:t>
            </w:r>
            <w:r>
              <w:rPr>
                <w:sz w:val="18"/>
                <w:szCs w:val="18"/>
              </w:rPr>
              <w:t xml:space="preserve">в</w:t>
            </w:r>
            <w:r>
              <w:rPr>
                <w:sz w:val="18"/>
                <w:szCs w:val="18"/>
              </w:rPr>
              <w:t xml:space="preserve">но, с 07.00 до 19.00 часов</w:t>
            </w:r>
            <w:r/>
          </w:p>
          <w:p>
            <w:pPr>
              <w:pStyle w:val="85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  <w:p>
            <w:pPr>
              <w:pStyle w:val="85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  <w:tc>
          <w:tcPr>
            <w:tcW w:w="2693" w:type="dxa"/>
            <w:vAlign w:val="top"/>
            <w:textDirection w:val="lrTb"/>
            <w:noWrap w:val="false"/>
          </w:tcPr>
          <w:p>
            <w:pPr>
              <w:pStyle w:val="854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без ограничений, согласно заявленному ассортименту товаров</w:t>
            </w:r>
            <w:r>
              <w:rPr>
                <w:b/>
                <w:sz w:val="18"/>
                <w:szCs w:val="18"/>
              </w:rPr>
            </w:r>
            <w:r/>
          </w:p>
        </w:tc>
      </w:tr>
      <w:tr>
        <w:trPr/>
        <w:tc>
          <w:tcPr>
            <w:tcW w:w="431" w:type="dxa"/>
            <w:vAlign w:val="top"/>
            <w:textDirection w:val="lrTb"/>
            <w:noWrap w:val="false"/>
          </w:tcPr>
          <w:p>
            <w:pPr>
              <w:pStyle w:val="867"/>
              <w:jc w:val="both"/>
              <w:widowControl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7.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</w:r>
            <w:r/>
          </w:p>
        </w:tc>
        <w:tc>
          <w:tcPr>
            <w:tcW w:w="2087" w:type="dxa"/>
            <w:vAlign w:val="top"/>
            <w:textDirection w:val="lrTb"/>
            <w:noWrap w:val="false"/>
          </w:tcPr>
          <w:p>
            <w:pPr>
              <w:pStyle w:val="854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город Уссурийск, улица Октябрьская (от улицы Некрас</w:t>
            </w:r>
            <w:r>
              <w:rPr>
                <w:sz w:val="18"/>
                <w:szCs w:val="18"/>
              </w:rPr>
              <w:t xml:space="preserve">о</w:t>
            </w:r>
            <w:r>
              <w:rPr>
                <w:sz w:val="18"/>
                <w:szCs w:val="18"/>
              </w:rPr>
              <w:t xml:space="preserve">ва до улицы Сове</w:t>
            </w:r>
            <w:r>
              <w:rPr>
                <w:sz w:val="18"/>
                <w:szCs w:val="18"/>
              </w:rPr>
              <w:t xml:space="preserve">т</w:t>
            </w:r>
            <w:r>
              <w:rPr>
                <w:sz w:val="18"/>
                <w:szCs w:val="18"/>
              </w:rPr>
              <w:t xml:space="preserve">ская)</w:t>
            </w:r>
            <w:r>
              <w:rPr>
                <w:b/>
                <w:sz w:val="18"/>
                <w:szCs w:val="18"/>
              </w:rPr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867"/>
              <w:jc w:val="both"/>
              <w:widowControl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ежегодно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67"/>
              <w:jc w:val="both"/>
              <w:widowControl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нет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</w:r>
            <w:r/>
          </w:p>
        </w:tc>
        <w:tc>
          <w:tcPr>
            <w:tcW w:w="1560" w:type="dxa"/>
            <w:vAlign w:val="top"/>
            <w:textDirection w:val="lrTb"/>
            <w:noWrap w:val="false"/>
          </w:tcPr>
          <w:p>
            <w:pPr>
              <w:pStyle w:val="867"/>
              <w:jc w:val="center"/>
              <w:widowControl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132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867"/>
              <w:jc w:val="center"/>
              <w:widowControl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имеется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</w:r>
            <w:r/>
          </w:p>
        </w:tc>
        <w:tc>
          <w:tcPr>
            <w:tcW w:w="3686" w:type="dxa"/>
            <w:vAlign w:val="top"/>
            <w:textDirection w:val="lrTb"/>
            <w:noWrap w:val="false"/>
          </w:tcPr>
          <w:p>
            <w:pPr>
              <w:pStyle w:val="85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декабрь месяц, 2 - 3 дня в преддверии Нового года</w:t>
            </w:r>
            <w:r/>
          </w:p>
          <w:p>
            <w:pPr>
              <w:pStyle w:val="867"/>
              <w:widowControl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</w:r>
            <w:r/>
          </w:p>
        </w:tc>
        <w:tc>
          <w:tcPr>
            <w:tcW w:w="2693" w:type="dxa"/>
            <w:vAlign w:val="top"/>
            <w:textDirection w:val="lrTb"/>
            <w:noWrap w:val="false"/>
          </w:tcPr>
          <w:p>
            <w:pPr>
              <w:pStyle w:val="85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возможно проведение только разовой тематической предновогодней ярма</w:t>
            </w:r>
            <w:r>
              <w:rPr>
                <w:sz w:val="18"/>
                <w:szCs w:val="18"/>
              </w:rPr>
              <w:t xml:space="preserve">р</w:t>
            </w:r>
            <w:r>
              <w:rPr>
                <w:sz w:val="18"/>
                <w:szCs w:val="18"/>
              </w:rPr>
              <w:t xml:space="preserve">ки</w:t>
            </w:r>
            <w:r/>
          </w:p>
          <w:p>
            <w:pPr>
              <w:pStyle w:val="85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  <w:p>
            <w:pPr>
              <w:pStyle w:val="85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</w:tr>
      <w:tr>
        <w:trPr/>
        <w:tc>
          <w:tcPr>
            <w:tcW w:w="431" w:type="dxa"/>
            <w:vAlign w:val="top"/>
            <w:textDirection w:val="lrTb"/>
            <w:noWrap w:val="false"/>
          </w:tcPr>
          <w:p>
            <w:pPr>
              <w:pStyle w:val="867"/>
              <w:jc w:val="both"/>
              <w:widowControl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8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.</w:t>
            </w:r>
            <w:r/>
          </w:p>
        </w:tc>
        <w:tc>
          <w:tcPr>
            <w:tcW w:w="2087" w:type="dxa"/>
            <w:vAlign w:val="top"/>
            <w:textDirection w:val="lrTb"/>
            <w:noWrap w:val="false"/>
          </w:tcPr>
          <w:p>
            <w:pPr>
              <w:pStyle w:val="867"/>
              <w:jc w:val="both"/>
              <w:widowControl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город Уссурийск, 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в границах улиц Чичерина, Краснознаменная, Тимирязева, Ленина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867"/>
              <w:jc w:val="both"/>
              <w:widowControl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ежегодно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67"/>
              <w:jc w:val="both"/>
              <w:widowControl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отсутствует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</w:r>
            <w:r/>
          </w:p>
        </w:tc>
        <w:tc>
          <w:tcPr>
            <w:tcW w:w="1560" w:type="dxa"/>
            <w:vAlign w:val="top"/>
            <w:textDirection w:val="lrTb"/>
            <w:noWrap w:val="false"/>
          </w:tcPr>
          <w:p>
            <w:pPr>
              <w:pStyle w:val="867"/>
              <w:jc w:val="center"/>
              <w:widowControl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30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</w:r>
            <w:r/>
          </w:p>
          <w:p>
            <w:pPr>
              <w:pStyle w:val="867"/>
              <w:jc w:val="center"/>
              <w:widowControl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</w:r>
            <w:r/>
          </w:p>
          <w:p>
            <w:pPr>
              <w:pStyle w:val="867"/>
              <w:jc w:val="center"/>
              <w:widowControl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</w:r>
            <w:r/>
          </w:p>
          <w:p>
            <w:pPr>
              <w:pStyle w:val="867"/>
              <w:jc w:val="center"/>
              <w:widowControl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</w:r>
            <w:r/>
          </w:p>
          <w:p>
            <w:pPr>
              <w:pStyle w:val="867"/>
              <w:jc w:val="center"/>
              <w:widowControl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10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867"/>
              <w:jc w:val="center"/>
              <w:widowControl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н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ет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</w:r>
            <w:r/>
          </w:p>
          <w:p>
            <w:pPr>
              <w:pStyle w:val="867"/>
              <w:jc w:val="center"/>
              <w:widowControl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</w:r>
            <w:r/>
          </w:p>
          <w:p>
            <w:pPr>
              <w:pStyle w:val="867"/>
              <w:jc w:val="center"/>
              <w:widowControl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</w:r>
            <w:r/>
          </w:p>
          <w:p>
            <w:pPr>
              <w:pStyle w:val="867"/>
              <w:jc w:val="center"/>
              <w:widowControl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</w:r>
            <w:r/>
          </w:p>
          <w:p>
            <w:pPr>
              <w:pStyle w:val="867"/>
              <w:jc w:val="center"/>
              <w:widowControl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нет</w:t>
            </w:r>
            <w:r/>
          </w:p>
          <w:p>
            <w:pPr>
              <w:pStyle w:val="867"/>
              <w:jc w:val="center"/>
              <w:widowControl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</w:r>
            <w:r/>
          </w:p>
        </w:tc>
        <w:tc>
          <w:tcPr>
            <w:tcW w:w="3686" w:type="dxa"/>
            <w:vAlign w:val="top"/>
            <w:textDirection w:val="lrTb"/>
            <w:noWrap w:val="false"/>
          </w:tcPr>
          <w:p>
            <w:pPr>
              <w:pStyle w:val="867"/>
              <w:widowControl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ежедневно, с 10.00 до 18.00 часов, 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кроме 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периода с 15 декабря по 31 января;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</w:r>
            <w:r/>
          </w:p>
          <w:p>
            <w:pPr>
              <w:pStyle w:val="867"/>
              <w:widowControl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</w:r>
            <w:r/>
          </w:p>
          <w:p>
            <w:pPr>
              <w:pStyle w:val="867"/>
              <w:widowControl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</w:r>
            <w:r/>
          </w:p>
          <w:p>
            <w:pPr>
              <w:pStyle w:val="867"/>
              <w:widowControl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в период с 15 декабря  по 31 декабря, ежедневно с 10.00 до 18.00 часов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</w:r>
            <w:r/>
          </w:p>
          <w:p>
            <w:pPr>
              <w:pStyle w:val="867"/>
              <w:widowControl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</w:r>
            <w:r/>
          </w:p>
        </w:tc>
        <w:tc>
          <w:tcPr>
            <w:tcW w:w="2693" w:type="dxa"/>
            <w:vAlign w:val="top"/>
            <w:textDirection w:val="lrTb"/>
            <w:noWrap w:val="false"/>
          </w:tcPr>
          <w:p>
            <w:pPr>
              <w:pStyle w:val="867"/>
              <w:widowControl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в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озможно провед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е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ние специализированной 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Дачной ярмарки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               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</w:r>
            <w:r/>
          </w:p>
          <w:p>
            <w:pPr>
              <w:pStyle w:val="867"/>
              <w:widowControl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</w:r>
            <w:r/>
          </w:p>
          <w:p>
            <w:pPr>
              <w:pStyle w:val="867"/>
              <w:widowControl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возможно проведение 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специализированной ярмарки «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Ё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лочный базар»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</w:r>
            <w:r/>
          </w:p>
        </w:tc>
      </w:tr>
      <w:tr>
        <w:trPr/>
        <w:tc>
          <w:tcPr>
            <w:tcW w:w="431" w:type="dxa"/>
            <w:vAlign w:val="top"/>
            <w:textDirection w:val="lrTb"/>
            <w:noWrap w:val="false"/>
          </w:tcPr>
          <w:p>
            <w:pPr>
              <w:pStyle w:val="867"/>
              <w:jc w:val="both"/>
              <w:widowControl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9.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</w:r>
            <w:r/>
          </w:p>
        </w:tc>
        <w:tc>
          <w:tcPr>
            <w:tcW w:w="2087" w:type="dxa"/>
            <w:vAlign w:val="top"/>
            <w:textDirection w:val="lrTb"/>
            <w:noWrap w:val="false"/>
          </w:tcPr>
          <w:p>
            <w:pPr>
              <w:pStyle w:val="85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город Уссурийск, ул. Некрасова, 86</w:t>
            </w:r>
            <w:r/>
          </w:p>
          <w:p>
            <w:pPr>
              <w:pStyle w:val="867"/>
              <w:jc w:val="both"/>
              <w:widowControl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85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бессро</w:t>
            </w:r>
            <w:r>
              <w:rPr>
                <w:sz w:val="18"/>
                <w:szCs w:val="18"/>
              </w:rPr>
              <w:t xml:space="preserve">ч</w:t>
            </w:r>
            <w:r>
              <w:rPr>
                <w:sz w:val="18"/>
                <w:szCs w:val="18"/>
              </w:rPr>
              <w:t xml:space="preserve">ная (на срок не более 5-ти лет)</w:t>
            </w:r>
            <w:r/>
          </w:p>
          <w:p>
            <w:pPr>
              <w:pStyle w:val="85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  <w:p>
            <w:pPr>
              <w:pStyle w:val="85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67"/>
              <w:jc w:val="both"/>
              <w:widowControl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отсутствует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</w:r>
            <w:r/>
          </w:p>
        </w:tc>
        <w:tc>
          <w:tcPr>
            <w:tcW w:w="1560" w:type="dxa"/>
            <w:vAlign w:val="top"/>
            <w:textDirection w:val="lrTb"/>
            <w:noWrap w:val="false"/>
          </w:tcPr>
          <w:p>
            <w:pPr>
              <w:pStyle w:val="867"/>
              <w:jc w:val="center"/>
              <w:widowControl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50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867"/>
              <w:jc w:val="center"/>
              <w:widowControl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нет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</w:r>
            <w:r/>
          </w:p>
        </w:tc>
        <w:tc>
          <w:tcPr>
            <w:tcW w:w="3686" w:type="dxa"/>
            <w:vAlign w:val="top"/>
            <w:textDirection w:val="lrTb"/>
            <w:noWrap w:val="false"/>
          </w:tcPr>
          <w:p>
            <w:pPr>
              <w:pStyle w:val="85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ежедневно, с 08.00 до 20.00 часов</w:t>
            </w:r>
            <w:r/>
          </w:p>
          <w:p>
            <w:pPr>
              <w:pStyle w:val="867"/>
              <w:widowControl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</w:r>
            <w:r/>
          </w:p>
        </w:tc>
        <w:tc>
          <w:tcPr>
            <w:tcW w:w="2693" w:type="dxa"/>
            <w:vAlign w:val="top"/>
            <w:textDirection w:val="lrTb"/>
            <w:noWrap w:val="false"/>
          </w:tcPr>
          <w:p>
            <w:pPr>
              <w:pStyle w:val="85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возможно проведение специализирова</w:t>
            </w:r>
            <w:r>
              <w:rPr>
                <w:sz w:val="18"/>
                <w:szCs w:val="18"/>
              </w:rPr>
              <w:t xml:space="preserve">н</w:t>
            </w:r>
            <w:r>
              <w:rPr>
                <w:sz w:val="18"/>
                <w:szCs w:val="18"/>
              </w:rPr>
              <w:t xml:space="preserve">ной ярмарки </w:t>
            </w:r>
            <w:r>
              <w:rPr>
                <w:sz w:val="18"/>
                <w:szCs w:val="18"/>
              </w:rPr>
              <w:t xml:space="preserve">              </w:t>
            </w:r>
            <w:r>
              <w:rPr>
                <w:sz w:val="18"/>
                <w:szCs w:val="18"/>
              </w:rPr>
              <w:t xml:space="preserve">"Дачная"</w:t>
            </w:r>
            <w:r/>
          </w:p>
          <w:p>
            <w:pPr>
              <w:pStyle w:val="85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</w:tr>
      <w:tr>
        <w:trPr/>
        <w:tc>
          <w:tcPr>
            <w:tcW w:w="431" w:type="dxa"/>
            <w:vAlign w:val="top"/>
            <w:textDirection w:val="lrTb"/>
            <w:noWrap w:val="false"/>
          </w:tcPr>
          <w:p>
            <w:pPr>
              <w:pStyle w:val="867"/>
              <w:jc w:val="both"/>
              <w:widowControl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10</w:t>
            </w: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.</w:t>
            </w: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</w:r>
            <w:r/>
          </w:p>
        </w:tc>
        <w:tc>
          <w:tcPr>
            <w:tcW w:w="2087" w:type="dxa"/>
            <w:vAlign w:val="top"/>
            <w:textDirection w:val="lrTb"/>
            <w:noWrap w:val="false"/>
          </w:tcPr>
          <w:p>
            <w:pPr>
              <w:pStyle w:val="85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город Уссурийск, ул. Горького, 23,  адресный ориентир примерно в 20 м по направлению на север от ориентира жилой дом, расположенного за пределами участка</w:t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85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ежегодно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67"/>
              <w:jc w:val="both"/>
              <w:widowControl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отсутствует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</w:r>
            <w:r/>
          </w:p>
        </w:tc>
        <w:tc>
          <w:tcPr>
            <w:tcW w:w="1560" w:type="dxa"/>
            <w:vAlign w:val="top"/>
            <w:textDirection w:val="lrTb"/>
            <w:noWrap w:val="false"/>
          </w:tcPr>
          <w:p>
            <w:pPr>
              <w:pStyle w:val="867"/>
              <w:jc w:val="center"/>
              <w:widowControl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15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867"/>
              <w:jc w:val="center"/>
              <w:widowControl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имеется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</w:r>
            <w:r/>
          </w:p>
        </w:tc>
        <w:tc>
          <w:tcPr>
            <w:tcW w:w="3686" w:type="dxa"/>
            <w:vAlign w:val="top"/>
            <w:textDirection w:val="lrTb"/>
            <w:noWrap w:val="false"/>
          </w:tcPr>
          <w:p>
            <w:pPr>
              <w:pStyle w:val="85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ежегодно с 01 марта по 30 ноября,  в ежедневном режиме с 10.00 до 19.00 часов</w:t>
            </w:r>
            <w:r/>
          </w:p>
        </w:tc>
        <w:tc>
          <w:tcPr>
            <w:tcW w:w="2693" w:type="dxa"/>
            <w:vAlign w:val="top"/>
            <w:textDirection w:val="lrTb"/>
            <w:noWrap w:val="false"/>
          </w:tcPr>
          <w:p>
            <w:pPr>
              <w:pStyle w:val="85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Реализация сельскохозяйствен-ной продукции, выращенной </w:t>
            </w:r>
            <w:r>
              <w:rPr>
                <w:sz w:val="18"/>
                <w:szCs w:val="18"/>
              </w:rPr>
              <w:t xml:space="preserve">      </w:t>
            </w:r>
            <w:r>
              <w:rPr>
                <w:sz w:val="18"/>
                <w:szCs w:val="18"/>
              </w:rPr>
              <w:t xml:space="preserve">на сельских территориях Уссурийского городского округа</w:t>
            </w:r>
            <w:r/>
          </w:p>
        </w:tc>
      </w:tr>
      <w:tr>
        <w:trPr/>
        <w:tc>
          <w:tcPr>
            <w:tcW w:w="431" w:type="dxa"/>
            <w:vAlign w:val="top"/>
            <w:textDirection w:val="lrTb"/>
            <w:noWrap w:val="false"/>
          </w:tcPr>
          <w:p>
            <w:pPr>
              <w:pStyle w:val="867"/>
              <w:jc w:val="both"/>
              <w:widowControl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11</w:t>
            </w: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.</w:t>
            </w: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</w:r>
            <w:r/>
          </w:p>
        </w:tc>
        <w:tc>
          <w:tcPr>
            <w:tcW w:w="2087" w:type="dxa"/>
            <w:vAlign w:val="top"/>
            <w:textDirection w:val="lrTb"/>
            <w:noWrap w:val="false"/>
          </w:tcPr>
          <w:p>
            <w:pPr>
              <w:pStyle w:val="867"/>
              <w:jc w:val="both"/>
              <w:widowControl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город Уссурийск, ул. Кузнечная,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2а,  адресный ориентир примерно в 302 м на северо-восток относительно ориентира жилой дом, расположенный за пределами участка</w:t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854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срок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с </w:t>
            </w:r>
            <w:r>
              <w:rPr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 xml:space="preserve">18 октя</w:t>
            </w:r>
            <w:r>
              <w:rPr>
                <w:sz w:val="18"/>
                <w:szCs w:val="18"/>
              </w:rPr>
              <w:t xml:space="preserve">б</w:t>
            </w:r>
            <w:r>
              <w:rPr>
                <w:sz w:val="18"/>
                <w:szCs w:val="18"/>
              </w:rPr>
              <w:t xml:space="preserve">ря 2021 года до 19 июня 2023 г</w:t>
            </w:r>
            <w:r>
              <w:rPr>
                <w:sz w:val="18"/>
                <w:szCs w:val="18"/>
              </w:rPr>
              <w:t xml:space="preserve">о</w:t>
            </w:r>
            <w:r>
              <w:rPr>
                <w:sz w:val="18"/>
                <w:szCs w:val="18"/>
              </w:rPr>
              <w:t xml:space="preserve">да </w:t>
            </w:r>
            <w:r>
              <w:rPr>
                <w:b/>
                <w:sz w:val="18"/>
                <w:szCs w:val="18"/>
              </w:rPr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67"/>
              <w:jc w:val="both"/>
              <w:widowControl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имеется</w:t>
            </w:r>
            <w:r/>
          </w:p>
        </w:tc>
        <w:tc>
          <w:tcPr>
            <w:tcW w:w="1560" w:type="dxa"/>
            <w:vAlign w:val="top"/>
            <w:textDirection w:val="lrTb"/>
            <w:noWrap w:val="false"/>
          </w:tcPr>
          <w:p>
            <w:pPr>
              <w:pStyle w:val="867"/>
              <w:jc w:val="center"/>
              <w:widowControl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50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867"/>
              <w:jc w:val="center"/>
              <w:widowControl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имеется</w:t>
            </w:r>
            <w:r/>
          </w:p>
        </w:tc>
        <w:tc>
          <w:tcPr>
            <w:tcW w:w="3686" w:type="dxa"/>
            <w:vAlign w:val="top"/>
            <w:textDirection w:val="lrTb"/>
            <w:noWrap w:val="false"/>
          </w:tcPr>
          <w:p>
            <w:pPr>
              <w:pStyle w:val="867"/>
              <w:widowControl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в ежедневном режиме с 18 октября 2021 года до 19 июня 2023 года, режим работы                     с 09.00 до 18.00 часов</w:t>
            </w:r>
            <w:r/>
          </w:p>
        </w:tc>
        <w:tc>
          <w:tcPr>
            <w:tcW w:w="2693" w:type="dxa"/>
            <w:vAlign w:val="top"/>
            <w:textDirection w:val="lrTb"/>
            <w:noWrap w:val="false"/>
          </w:tcPr>
          <w:p>
            <w:pPr>
              <w:pStyle w:val="85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возможно проведение сельск</w:t>
            </w:r>
            <w:r>
              <w:rPr>
                <w:sz w:val="18"/>
                <w:szCs w:val="18"/>
              </w:rPr>
              <w:t xml:space="preserve">о</w:t>
            </w:r>
            <w:r>
              <w:rPr>
                <w:sz w:val="18"/>
                <w:szCs w:val="18"/>
              </w:rPr>
              <w:t xml:space="preserve">хозяйственной (продовол</w:t>
            </w:r>
            <w:r>
              <w:rPr>
                <w:sz w:val="18"/>
                <w:szCs w:val="18"/>
              </w:rPr>
              <w:t xml:space="preserve">ь</w:t>
            </w:r>
            <w:r>
              <w:rPr>
                <w:sz w:val="18"/>
                <w:szCs w:val="18"/>
              </w:rPr>
              <w:t xml:space="preserve">ственной) ярмарки</w:t>
            </w:r>
            <w:r/>
          </w:p>
          <w:p>
            <w:pPr>
              <w:pStyle w:val="867"/>
              <w:jc w:val="both"/>
              <w:widowControl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1" w:type="dxa"/>
            <w:vAlign w:val="top"/>
            <w:textDirection w:val="lrTb"/>
            <w:noWrap w:val="false"/>
          </w:tcPr>
          <w:p>
            <w:pPr>
              <w:pStyle w:val="867"/>
              <w:jc w:val="both"/>
              <w:widowControl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1</w:t>
            </w: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2.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87" w:type="dxa"/>
            <w:vAlign w:val="top"/>
            <w:textDirection w:val="lrTb"/>
            <w:noWrap w:val="false"/>
          </w:tcPr>
          <w:p>
            <w:pPr>
              <w:pStyle w:val="867"/>
              <w:widowControl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г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ород Уссурийск,             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с. Баневурово, 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ул. 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Петра Сидоренко, 52 местоположение установлено относительно ориентира, расположенного за пределами участка. Ориентир жилой дом. Участок расположен примерно в 10 м по направлению на юг относительно ориентира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5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 17           се</w:t>
            </w:r>
            <w:r>
              <w:rPr>
                <w:sz w:val="18"/>
                <w:szCs w:val="18"/>
              </w:rPr>
              <w:t xml:space="preserve">н</w:t>
            </w:r>
            <w:r>
              <w:rPr>
                <w:sz w:val="18"/>
                <w:szCs w:val="18"/>
              </w:rPr>
              <w:t xml:space="preserve">тября 2022 года по                17 се</w:t>
            </w:r>
            <w:r>
              <w:rPr>
                <w:sz w:val="18"/>
                <w:szCs w:val="18"/>
              </w:rPr>
              <w:t xml:space="preserve">н</w:t>
            </w:r>
            <w:r>
              <w:rPr>
                <w:sz w:val="18"/>
                <w:szCs w:val="18"/>
              </w:rPr>
              <w:t xml:space="preserve">тября 2023 год</w:t>
            </w:r>
            <w:r>
              <w:rPr>
                <w:sz w:val="18"/>
                <w:szCs w:val="18"/>
              </w:rPr>
              <w:t xml:space="preserve">а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top"/>
            <w:textDirection w:val="lrTb"/>
            <w:noWrap w:val="false"/>
          </w:tcPr>
          <w:p>
            <w:pPr>
              <w:pStyle w:val="867"/>
              <w:jc w:val="both"/>
              <w:widowControl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отсутствует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vAlign w:val="top"/>
            <w:textDirection w:val="lrTb"/>
            <w:noWrap w:val="false"/>
          </w:tcPr>
          <w:p>
            <w:pPr>
              <w:pStyle w:val="867"/>
              <w:jc w:val="center"/>
              <w:widowControl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2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0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867"/>
              <w:jc w:val="center"/>
              <w:widowControl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имеется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86" w:type="dxa"/>
            <w:vAlign w:val="top"/>
            <w:textDirection w:val="lrTb"/>
            <w:noWrap w:val="false"/>
          </w:tcPr>
          <w:p>
            <w:pPr>
              <w:pStyle w:val="867"/>
              <w:widowControl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е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же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недельно, каждую субботу, воскресенье,  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с 10.00 до 1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6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.00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часов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3" w:type="dxa"/>
            <w:vAlign w:val="top"/>
            <w:textDirection w:val="lrTb"/>
            <w:noWrap w:val="false"/>
          </w:tcPr>
          <w:p>
            <w:pPr>
              <w:pStyle w:val="85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возможно проведение </w:t>
            </w:r>
            <w:r>
              <w:rPr>
                <w:sz w:val="18"/>
                <w:szCs w:val="18"/>
              </w:rPr>
              <w:t xml:space="preserve">сельскохозяйственной            </w:t>
            </w:r>
            <w:r>
              <w:rPr>
                <w:sz w:val="18"/>
                <w:szCs w:val="18"/>
              </w:rPr>
              <w:t xml:space="preserve">                  (</w:t>
            </w:r>
            <w:r>
              <w:rPr>
                <w:sz w:val="18"/>
                <w:szCs w:val="18"/>
              </w:rPr>
              <w:t xml:space="preserve">продовольственной) </w:t>
            </w:r>
            <w:r>
              <w:rPr>
                <w:sz w:val="18"/>
                <w:szCs w:val="18"/>
              </w:rPr>
              <w:t xml:space="preserve">ярмарки</w:t>
            </w:r>
            <w:r/>
          </w:p>
        </w:tc>
      </w:tr>
    </w:tbl>
    <w:sectPr>
      <w:headerReference w:type="default" r:id="rId9"/>
      <w:headerReference w:type="even" r:id="rId10"/>
      <w:footnotePr/>
      <w:endnotePr/>
      <w:type w:val="nextPage"/>
      <w:pgSz w:w="16838" w:h="11906" w:orient="landscape"/>
      <w:pgMar w:top="1701" w:right="1134" w:bottom="851" w:left="1134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Courier New">
    <w:panose1 w:val="02070309020205020404"/>
  </w:font>
  <w:font w:name="Symbol">
    <w:panose1 w:val="05010000000000000000"/>
  </w:font>
  <w:font w:name="Times New Roman">
    <w:panose1 w:val="02020603050405020304"/>
  </w:font>
  <w:font w:name="Calibri">
    <w:panose1 w:val="020F0502020204030204"/>
  </w:font>
  <w:font w:name="Tahoma">
    <w:panose1 w:val="020B060403050404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63"/>
      <w:rPr>
        <w:rStyle w:val="864"/>
        <w:sz w:val="28"/>
        <w:szCs w:val="28"/>
      </w:rPr>
      <w:framePr w:wrap="around" w:vAnchor="text" w:hAnchor="page" w:x="6376" w:y="-3"/>
    </w:pPr>
    <w:r>
      <w:rPr>
        <w:rStyle w:val="864"/>
        <w:sz w:val="28"/>
        <w:szCs w:val="28"/>
      </w:rPr>
      <w:fldChar w:fldCharType="begin"/>
    </w:r>
    <w:r>
      <w:rPr>
        <w:rStyle w:val="864"/>
        <w:sz w:val="28"/>
        <w:szCs w:val="28"/>
      </w:rPr>
      <w:instrText xml:space="preserve">PAGE  </w:instrText>
    </w:r>
    <w:r>
      <w:rPr>
        <w:rStyle w:val="864"/>
        <w:sz w:val="28"/>
        <w:szCs w:val="28"/>
      </w:rPr>
      <w:fldChar w:fldCharType="separate"/>
    </w:r>
    <w:r>
      <w:rPr>
        <w:rStyle w:val="864"/>
        <w:sz w:val="28"/>
        <w:szCs w:val="28"/>
      </w:rPr>
      <w:t xml:space="preserve">3</w:t>
    </w:r>
    <w:r>
      <w:rPr>
        <w:rStyle w:val="864"/>
        <w:sz w:val="28"/>
        <w:szCs w:val="28"/>
      </w:rPr>
      <w:fldChar w:fldCharType="end"/>
    </w:r>
    <w:r>
      <w:rPr>
        <w:rStyle w:val="864"/>
        <w:sz w:val="28"/>
        <w:szCs w:val="28"/>
      </w:rPr>
    </w:r>
    <w:r/>
  </w:p>
  <w:p>
    <w:pPr>
      <w:pStyle w:val="863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63"/>
      <w:rPr>
        <w:rStyle w:val="864"/>
      </w:rPr>
      <w:framePr w:wrap="around" w:vAnchor="text" w:hAnchor="margin" w:xAlign="center" w:y="1"/>
    </w:pPr>
    <w:r>
      <w:rPr>
        <w:rStyle w:val="864"/>
      </w:rPr>
      <w:fldChar w:fldCharType="begin"/>
    </w:r>
    <w:r>
      <w:rPr>
        <w:rStyle w:val="864"/>
      </w:rPr>
      <w:instrText xml:space="preserve">PAGE  </w:instrText>
    </w:r>
    <w:r>
      <w:rPr>
        <w:rStyle w:val="864"/>
      </w:rPr>
      <w:fldChar w:fldCharType="end"/>
    </w:r>
    <w:r>
      <w:rPr>
        <w:rStyle w:val="864"/>
      </w:rPr>
    </w:r>
    <w:r/>
  </w:p>
  <w:p>
    <w:pPr>
      <w:pStyle w:val="863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854"/>
        <w:ind w:left="1800" w:hanging="360"/>
        <w:tabs>
          <w:tab w:val="num" w:pos="180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854"/>
        <w:ind w:left="2520" w:hanging="360"/>
        <w:tabs>
          <w:tab w:val="num" w:pos="2520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854"/>
        <w:ind w:left="3240" w:hanging="360"/>
        <w:tabs>
          <w:tab w:val="num" w:pos="324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854"/>
        <w:ind w:left="3960" w:hanging="360"/>
        <w:tabs>
          <w:tab w:val="num" w:pos="396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854"/>
        <w:ind w:left="4680" w:hanging="360"/>
        <w:tabs>
          <w:tab w:val="num" w:pos="468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854"/>
        <w:ind w:left="5400" w:hanging="360"/>
        <w:tabs>
          <w:tab w:val="num" w:pos="540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854"/>
        <w:ind w:left="6120" w:hanging="360"/>
        <w:tabs>
          <w:tab w:val="num" w:pos="612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854"/>
        <w:ind w:left="6840" w:hanging="360"/>
        <w:tabs>
          <w:tab w:val="num" w:pos="684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854"/>
        <w:ind w:left="7560" w:hanging="360"/>
        <w:tabs>
          <w:tab w:val="num" w:pos="7560" w:leader="none"/>
        </w:tabs>
      </w:pPr>
      <w:rPr>
        <w:rFonts w:ascii="Wingdings" w:hAnsi="Wingdings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854"/>
        <w:ind w:left="1800" w:hanging="360"/>
        <w:tabs>
          <w:tab w:val="num" w:pos="180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854"/>
        <w:ind w:left="2520" w:hanging="360"/>
        <w:tabs>
          <w:tab w:val="num" w:pos="2520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854"/>
        <w:ind w:left="3240" w:hanging="360"/>
        <w:tabs>
          <w:tab w:val="num" w:pos="324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854"/>
        <w:ind w:left="3960" w:hanging="360"/>
        <w:tabs>
          <w:tab w:val="num" w:pos="396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854"/>
        <w:ind w:left="4680" w:hanging="360"/>
        <w:tabs>
          <w:tab w:val="num" w:pos="468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854"/>
        <w:ind w:left="5400" w:hanging="360"/>
        <w:tabs>
          <w:tab w:val="num" w:pos="540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854"/>
        <w:ind w:left="6120" w:hanging="360"/>
        <w:tabs>
          <w:tab w:val="num" w:pos="612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854"/>
        <w:ind w:left="6840" w:hanging="360"/>
        <w:tabs>
          <w:tab w:val="num" w:pos="684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854"/>
        <w:ind w:left="7560" w:hanging="360"/>
        <w:tabs>
          <w:tab w:val="num" w:pos="7560" w:leader="none"/>
        </w:tabs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76">
    <w:name w:val="Heading 1"/>
    <w:basedOn w:val="854"/>
    <w:next w:val="854"/>
    <w:link w:val="677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77">
    <w:name w:val="Heading 1 Char"/>
    <w:link w:val="676"/>
    <w:uiPriority w:val="9"/>
    <w:rPr>
      <w:rFonts w:ascii="Arial" w:hAnsi="Arial" w:eastAsia="Arial" w:cs="Arial"/>
      <w:sz w:val="40"/>
      <w:szCs w:val="40"/>
    </w:rPr>
  </w:style>
  <w:style w:type="paragraph" w:styleId="678">
    <w:name w:val="Heading 2"/>
    <w:basedOn w:val="854"/>
    <w:next w:val="854"/>
    <w:link w:val="679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79">
    <w:name w:val="Heading 2 Char"/>
    <w:link w:val="678"/>
    <w:uiPriority w:val="9"/>
    <w:rPr>
      <w:rFonts w:ascii="Arial" w:hAnsi="Arial" w:eastAsia="Arial" w:cs="Arial"/>
      <w:sz w:val="34"/>
    </w:rPr>
  </w:style>
  <w:style w:type="paragraph" w:styleId="680">
    <w:name w:val="Heading 3"/>
    <w:basedOn w:val="854"/>
    <w:next w:val="854"/>
    <w:link w:val="681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81">
    <w:name w:val="Heading 3 Char"/>
    <w:link w:val="680"/>
    <w:uiPriority w:val="9"/>
    <w:rPr>
      <w:rFonts w:ascii="Arial" w:hAnsi="Arial" w:eastAsia="Arial" w:cs="Arial"/>
      <w:sz w:val="30"/>
      <w:szCs w:val="30"/>
    </w:rPr>
  </w:style>
  <w:style w:type="paragraph" w:styleId="682">
    <w:name w:val="Heading 4"/>
    <w:basedOn w:val="854"/>
    <w:next w:val="854"/>
    <w:link w:val="683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83">
    <w:name w:val="Heading 4 Char"/>
    <w:link w:val="682"/>
    <w:uiPriority w:val="9"/>
    <w:rPr>
      <w:rFonts w:ascii="Arial" w:hAnsi="Arial" w:eastAsia="Arial" w:cs="Arial"/>
      <w:b/>
      <w:bCs/>
      <w:sz w:val="26"/>
      <w:szCs w:val="26"/>
    </w:rPr>
  </w:style>
  <w:style w:type="paragraph" w:styleId="684">
    <w:name w:val="Heading 5"/>
    <w:basedOn w:val="854"/>
    <w:next w:val="854"/>
    <w:link w:val="685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85">
    <w:name w:val="Heading 5 Char"/>
    <w:link w:val="684"/>
    <w:uiPriority w:val="9"/>
    <w:rPr>
      <w:rFonts w:ascii="Arial" w:hAnsi="Arial" w:eastAsia="Arial" w:cs="Arial"/>
      <w:b/>
      <w:bCs/>
      <w:sz w:val="24"/>
      <w:szCs w:val="24"/>
    </w:rPr>
  </w:style>
  <w:style w:type="paragraph" w:styleId="686">
    <w:name w:val="Heading 6"/>
    <w:basedOn w:val="854"/>
    <w:next w:val="854"/>
    <w:link w:val="687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87">
    <w:name w:val="Heading 6 Char"/>
    <w:link w:val="686"/>
    <w:uiPriority w:val="9"/>
    <w:rPr>
      <w:rFonts w:ascii="Arial" w:hAnsi="Arial" w:eastAsia="Arial" w:cs="Arial"/>
      <w:b/>
      <w:bCs/>
      <w:sz w:val="22"/>
      <w:szCs w:val="22"/>
    </w:rPr>
  </w:style>
  <w:style w:type="paragraph" w:styleId="688">
    <w:name w:val="Heading 7"/>
    <w:basedOn w:val="854"/>
    <w:next w:val="854"/>
    <w:link w:val="689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89">
    <w:name w:val="Heading 7 Char"/>
    <w:link w:val="68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90">
    <w:name w:val="Heading 8"/>
    <w:basedOn w:val="854"/>
    <w:next w:val="854"/>
    <w:link w:val="691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91">
    <w:name w:val="Heading 8 Char"/>
    <w:link w:val="690"/>
    <w:uiPriority w:val="9"/>
    <w:rPr>
      <w:rFonts w:ascii="Arial" w:hAnsi="Arial" w:eastAsia="Arial" w:cs="Arial"/>
      <w:i/>
      <w:iCs/>
      <w:sz w:val="22"/>
      <w:szCs w:val="22"/>
    </w:rPr>
  </w:style>
  <w:style w:type="paragraph" w:styleId="692">
    <w:name w:val="Heading 9"/>
    <w:basedOn w:val="854"/>
    <w:next w:val="854"/>
    <w:link w:val="693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93">
    <w:name w:val="Heading 9 Char"/>
    <w:link w:val="692"/>
    <w:uiPriority w:val="9"/>
    <w:rPr>
      <w:rFonts w:ascii="Arial" w:hAnsi="Arial" w:eastAsia="Arial" w:cs="Arial"/>
      <w:i/>
      <w:iCs/>
      <w:sz w:val="21"/>
      <w:szCs w:val="21"/>
    </w:rPr>
  </w:style>
  <w:style w:type="paragraph" w:styleId="694">
    <w:name w:val="List Paragraph"/>
    <w:basedOn w:val="854"/>
    <w:uiPriority w:val="34"/>
    <w:qFormat/>
    <w:pPr>
      <w:contextualSpacing/>
      <w:ind w:left="720"/>
    </w:pPr>
  </w:style>
  <w:style w:type="paragraph" w:styleId="695">
    <w:name w:val="No Spacing"/>
    <w:uiPriority w:val="1"/>
    <w:qFormat/>
    <w:pPr>
      <w:spacing w:before="0" w:after="0" w:line="240" w:lineRule="auto"/>
    </w:pPr>
  </w:style>
  <w:style w:type="paragraph" w:styleId="696">
    <w:name w:val="Title"/>
    <w:basedOn w:val="854"/>
    <w:next w:val="854"/>
    <w:link w:val="697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97">
    <w:name w:val="Title Char"/>
    <w:link w:val="696"/>
    <w:uiPriority w:val="10"/>
    <w:rPr>
      <w:sz w:val="48"/>
      <w:szCs w:val="48"/>
    </w:rPr>
  </w:style>
  <w:style w:type="paragraph" w:styleId="698">
    <w:name w:val="Subtitle"/>
    <w:basedOn w:val="854"/>
    <w:next w:val="854"/>
    <w:link w:val="699"/>
    <w:uiPriority w:val="11"/>
    <w:qFormat/>
    <w:pPr>
      <w:spacing w:before="200" w:after="200"/>
    </w:pPr>
    <w:rPr>
      <w:sz w:val="24"/>
      <w:szCs w:val="24"/>
    </w:rPr>
  </w:style>
  <w:style w:type="character" w:styleId="699">
    <w:name w:val="Subtitle Char"/>
    <w:link w:val="698"/>
    <w:uiPriority w:val="11"/>
    <w:rPr>
      <w:sz w:val="24"/>
      <w:szCs w:val="24"/>
    </w:rPr>
  </w:style>
  <w:style w:type="paragraph" w:styleId="700">
    <w:name w:val="Quote"/>
    <w:basedOn w:val="854"/>
    <w:next w:val="854"/>
    <w:link w:val="701"/>
    <w:uiPriority w:val="29"/>
    <w:qFormat/>
    <w:pPr>
      <w:ind w:left="720" w:right="720"/>
    </w:pPr>
    <w:rPr>
      <w:i/>
    </w:rPr>
  </w:style>
  <w:style w:type="character" w:styleId="701">
    <w:name w:val="Quote Char"/>
    <w:link w:val="700"/>
    <w:uiPriority w:val="29"/>
    <w:rPr>
      <w:i/>
    </w:rPr>
  </w:style>
  <w:style w:type="paragraph" w:styleId="702">
    <w:name w:val="Intense Quote"/>
    <w:basedOn w:val="854"/>
    <w:next w:val="854"/>
    <w:link w:val="703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03">
    <w:name w:val="Intense Quote Char"/>
    <w:link w:val="702"/>
    <w:uiPriority w:val="30"/>
    <w:rPr>
      <w:i/>
    </w:rPr>
  </w:style>
  <w:style w:type="paragraph" w:styleId="704">
    <w:name w:val="Header"/>
    <w:basedOn w:val="854"/>
    <w:link w:val="70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05">
    <w:name w:val="Header Char"/>
    <w:link w:val="704"/>
    <w:uiPriority w:val="99"/>
  </w:style>
  <w:style w:type="paragraph" w:styleId="706">
    <w:name w:val="Footer"/>
    <w:basedOn w:val="854"/>
    <w:link w:val="709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07">
    <w:name w:val="Footer Char"/>
    <w:link w:val="706"/>
    <w:uiPriority w:val="99"/>
  </w:style>
  <w:style w:type="paragraph" w:styleId="708">
    <w:name w:val="Caption"/>
    <w:basedOn w:val="854"/>
    <w:next w:val="854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09">
    <w:name w:val="Caption Char"/>
    <w:basedOn w:val="708"/>
    <w:link w:val="706"/>
    <w:uiPriority w:val="99"/>
  </w:style>
  <w:style w:type="table" w:styleId="710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1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2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3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4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5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6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17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8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9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0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1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2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3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4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39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40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41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42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43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44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45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46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47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48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49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50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51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52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53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54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55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56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57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8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9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1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2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3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74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75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76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77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78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79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80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5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6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7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8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9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0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1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02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03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04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05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06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07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08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09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10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11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12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13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14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15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16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17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18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19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20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21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22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23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24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25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26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27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28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29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30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31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32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33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34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35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36">
    <w:name w:val="Hyperlink"/>
    <w:uiPriority w:val="99"/>
    <w:unhideWhenUsed/>
    <w:rPr>
      <w:color w:val="0000ff" w:themeColor="hyperlink"/>
      <w:u w:val="single"/>
    </w:rPr>
  </w:style>
  <w:style w:type="paragraph" w:styleId="837">
    <w:name w:val="footnote text"/>
    <w:basedOn w:val="854"/>
    <w:link w:val="838"/>
    <w:uiPriority w:val="99"/>
    <w:semiHidden/>
    <w:unhideWhenUsed/>
    <w:pPr>
      <w:spacing w:after="40" w:line="240" w:lineRule="auto"/>
    </w:pPr>
    <w:rPr>
      <w:sz w:val="18"/>
    </w:rPr>
  </w:style>
  <w:style w:type="character" w:styleId="838">
    <w:name w:val="Footnote Text Char"/>
    <w:link w:val="837"/>
    <w:uiPriority w:val="99"/>
    <w:rPr>
      <w:sz w:val="18"/>
    </w:rPr>
  </w:style>
  <w:style w:type="character" w:styleId="839">
    <w:name w:val="footnote reference"/>
    <w:uiPriority w:val="99"/>
    <w:unhideWhenUsed/>
    <w:rPr>
      <w:vertAlign w:val="superscript"/>
    </w:rPr>
  </w:style>
  <w:style w:type="paragraph" w:styleId="840">
    <w:name w:val="endnote text"/>
    <w:basedOn w:val="854"/>
    <w:link w:val="841"/>
    <w:uiPriority w:val="99"/>
    <w:semiHidden/>
    <w:unhideWhenUsed/>
    <w:pPr>
      <w:spacing w:after="0" w:line="240" w:lineRule="auto"/>
    </w:pPr>
    <w:rPr>
      <w:sz w:val="20"/>
    </w:rPr>
  </w:style>
  <w:style w:type="character" w:styleId="841">
    <w:name w:val="Endnote Text Char"/>
    <w:link w:val="840"/>
    <w:uiPriority w:val="99"/>
    <w:rPr>
      <w:sz w:val="20"/>
    </w:rPr>
  </w:style>
  <w:style w:type="character" w:styleId="842">
    <w:name w:val="endnote reference"/>
    <w:uiPriority w:val="99"/>
    <w:semiHidden/>
    <w:unhideWhenUsed/>
    <w:rPr>
      <w:vertAlign w:val="superscript"/>
    </w:rPr>
  </w:style>
  <w:style w:type="paragraph" w:styleId="843">
    <w:name w:val="toc 1"/>
    <w:basedOn w:val="854"/>
    <w:next w:val="854"/>
    <w:uiPriority w:val="39"/>
    <w:unhideWhenUsed/>
    <w:pPr>
      <w:ind w:left="0" w:right="0" w:firstLine="0"/>
      <w:spacing w:after="57"/>
    </w:pPr>
  </w:style>
  <w:style w:type="paragraph" w:styleId="844">
    <w:name w:val="toc 2"/>
    <w:basedOn w:val="854"/>
    <w:next w:val="854"/>
    <w:uiPriority w:val="39"/>
    <w:unhideWhenUsed/>
    <w:pPr>
      <w:ind w:left="283" w:right="0" w:firstLine="0"/>
      <w:spacing w:after="57"/>
    </w:pPr>
  </w:style>
  <w:style w:type="paragraph" w:styleId="845">
    <w:name w:val="toc 3"/>
    <w:basedOn w:val="854"/>
    <w:next w:val="854"/>
    <w:uiPriority w:val="39"/>
    <w:unhideWhenUsed/>
    <w:pPr>
      <w:ind w:left="567" w:right="0" w:firstLine="0"/>
      <w:spacing w:after="57"/>
    </w:pPr>
  </w:style>
  <w:style w:type="paragraph" w:styleId="846">
    <w:name w:val="toc 4"/>
    <w:basedOn w:val="854"/>
    <w:next w:val="854"/>
    <w:uiPriority w:val="39"/>
    <w:unhideWhenUsed/>
    <w:pPr>
      <w:ind w:left="850" w:right="0" w:firstLine="0"/>
      <w:spacing w:after="57"/>
    </w:pPr>
  </w:style>
  <w:style w:type="paragraph" w:styleId="847">
    <w:name w:val="toc 5"/>
    <w:basedOn w:val="854"/>
    <w:next w:val="854"/>
    <w:uiPriority w:val="39"/>
    <w:unhideWhenUsed/>
    <w:pPr>
      <w:ind w:left="1134" w:right="0" w:firstLine="0"/>
      <w:spacing w:after="57"/>
    </w:pPr>
  </w:style>
  <w:style w:type="paragraph" w:styleId="848">
    <w:name w:val="toc 6"/>
    <w:basedOn w:val="854"/>
    <w:next w:val="854"/>
    <w:uiPriority w:val="39"/>
    <w:unhideWhenUsed/>
    <w:pPr>
      <w:ind w:left="1417" w:right="0" w:firstLine="0"/>
      <w:spacing w:after="57"/>
    </w:pPr>
  </w:style>
  <w:style w:type="paragraph" w:styleId="849">
    <w:name w:val="toc 7"/>
    <w:basedOn w:val="854"/>
    <w:next w:val="854"/>
    <w:uiPriority w:val="39"/>
    <w:unhideWhenUsed/>
    <w:pPr>
      <w:ind w:left="1701" w:right="0" w:firstLine="0"/>
      <w:spacing w:after="57"/>
    </w:pPr>
  </w:style>
  <w:style w:type="paragraph" w:styleId="850">
    <w:name w:val="toc 8"/>
    <w:basedOn w:val="854"/>
    <w:next w:val="854"/>
    <w:uiPriority w:val="39"/>
    <w:unhideWhenUsed/>
    <w:pPr>
      <w:ind w:left="1984" w:right="0" w:firstLine="0"/>
      <w:spacing w:after="57"/>
    </w:pPr>
  </w:style>
  <w:style w:type="paragraph" w:styleId="851">
    <w:name w:val="toc 9"/>
    <w:basedOn w:val="854"/>
    <w:next w:val="854"/>
    <w:uiPriority w:val="39"/>
    <w:unhideWhenUsed/>
    <w:pPr>
      <w:ind w:left="2268" w:right="0" w:firstLine="0"/>
      <w:spacing w:after="57"/>
    </w:pPr>
  </w:style>
  <w:style w:type="paragraph" w:styleId="852">
    <w:name w:val="TOC Heading"/>
    <w:uiPriority w:val="39"/>
    <w:unhideWhenUsed/>
  </w:style>
  <w:style w:type="paragraph" w:styleId="853">
    <w:name w:val="table of figures"/>
    <w:basedOn w:val="854"/>
    <w:next w:val="854"/>
    <w:uiPriority w:val="99"/>
    <w:unhideWhenUsed/>
    <w:pPr>
      <w:spacing w:after="0" w:afterAutospacing="0"/>
    </w:pPr>
  </w:style>
  <w:style w:type="paragraph" w:styleId="854" w:default="1">
    <w:name w:val="Normal"/>
    <w:next w:val="854"/>
    <w:link w:val="854"/>
    <w:qFormat/>
    <w:rPr>
      <w:sz w:val="24"/>
      <w:szCs w:val="24"/>
      <w:lang w:val="ru-RU" w:eastAsia="ru-RU" w:bidi="ar-SA"/>
    </w:rPr>
  </w:style>
  <w:style w:type="paragraph" w:styleId="855">
    <w:name w:val="Заголовок 1"/>
    <w:basedOn w:val="854"/>
    <w:next w:val="854"/>
    <w:link w:val="854"/>
    <w:qFormat/>
    <w:pPr>
      <w:jc w:val="both"/>
      <w:keepNext/>
      <w:outlineLvl w:val="0"/>
    </w:pPr>
    <w:rPr>
      <w:sz w:val="28"/>
    </w:rPr>
  </w:style>
  <w:style w:type="paragraph" w:styleId="856">
    <w:name w:val="Заголовок 2"/>
    <w:basedOn w:val="854"/>
    <w:next w:val="854"/>
    <w:link w:val="854"/>
    <w:qFormat/>
    <w:pPr>
      <w:jc w:val="center"/>
      <w:keepNext/>
      <w:outlineLvl w:val="1"/>
    </w:pPr>
    <w:rPr>
      <w:b/>
      <w:bCs/>
    </w:rPr>
  </w:style>
  <w:style w:type="character" w:styleId="857">
    <w:name w:val="Основной шрифт абзаца"/>
    <w:next w:val="857"/>
    <w:link w:val="854"/>
    <w:semiHidden/>
  </w:style>
  <w:style w:type="table" w:styleId="858">
    <w:name w:val="Обычная таблица"/>
    <w:next w:val="858"/>
    <w:link w:val="854"/>
    <w:semiHidden/>
    <w:tblPr/>
  </w:style>
  <w:style w:type="numbering" w:styleId="859">
    <w:name w:val="Нет списка"/>
    <w:next w:val="859"/>
    <w:link w:val="854"/>
    <w:semiHidden/>
  </w:style>
  <w:style w:type="paragraph" w:styleId="860">
    <w:name w:val="Название объекта"/>
    <w:basedOn w:val="854"/>
    <w:next w:val="854"/>
    <w:link w:val="854"/>
    <w:qFormat/>
    <w:rPr>
      <w:sz w:val="28"/>
    </w:rPr>
  </w:style>
  <w:style w:type="paragraph" w:styleId="861">
    <w:name w:val="Текст выноски"/>
    <w:basedOn w:val="854"/>
    <w:next w:val="861"/>
    <w:link w:val="854"/>
    <w:semiHidden/>
    <w:rPr>
      <w:rFonts w:ascii="Tahoma" w:hAnsi="Tahoma" w:cs="Tahoma"/>
      <w:sz w:val="16"/>
      <w:szCs w:val="16"/>
    </w:rPr>
  </w:style>
  <w:style w:type="paragraph" w:styleId="862">
    <w:name w:val="Основной текст с отступом"/>
    <w:basedOn w:val="854"/>
    <w:next w:val="862"/>
    <w:link w:val="854"/>
    <w:pPr>
      <w:ind w:left="360"/>
      <w:jc w:val="both"/>
    </w:pPr>
    <w:rPr>
      <w:sz w:val="28"/>
    </w:rPr>
  </w:style>
  <w:style w:type="paragraph" w:styleId="863">
    <w:name w:val="Верхний колонтитул"/>
    <w:basedOn w:val="854"/>
    <w:next w:val="863"/>
    <w:link w:val="854"/>
    <w:pPr>
      <w:tabs>
        <w:tab w:val="center" w:pos="4677" w:leader="none"/>
        <w:tab w:val="right" w:pos="9355" w:leader="none"/>
      </w:tabs>
    </w:pPr>
  </w:style>
  <w:style w:type="character" w:styleId="864">
    <w:name w:val="Номер страницы"/>
    <w:basedOn w:val="857"/>
    <w:next w:val="864"/>
    <w:link w:val="854"/>
  </w:style>
  <w:style w:type="paragraph" w:styleId="865">
    <w:name w:val="Нижний колонтитул"/>
    <w:basedOn w:val="854"/>
    <w:next w:val="865"/>
    <w:link w:val="866"/>
    <w:pPr>
      <w:tabs>
        <w:tab w:val="center" w:pos="4677" w:leader="none"/>
        <w:tab w:val="right" w:pos="9355" w:leader="none"/>
      </w:tabs>
    </w:pPr>
  </w:style>
  <w:style w:type="character" w:styleId="866">
    <w:name w:val="Нижний колонтитул Знак"/>
    <w:next w:val="866"/>
    <w:link w:val="865"/>
    <w:rPr>
      <w:sz w:val="24"/>
      <w:szCs w:val="24"/>
    </w:rPr>
  </w:style>
  <w:style w:type="paragraph" w:styleId="867">
    <w:name w:val="ConsPlusTitle"/>
    <w:next w:val="867"/>
    <w:link w:val="854"/>
    <w:uiPriority w:val="99"/>
    <w:pPr>
      <w:widowControl w:val="off"/>
    </w:pPr>
    <w:rPr>
      <w:rFonts w:ascii="Calibri" w:hAnsi="Calibri" w:cs="Calibri"/>
      <w:b/>
      <w:bCs/>
      <w:sz w:val="22"/>
      <w:szCs w:val="22"/>
      <w:lang w:val="ru-RU" w:eastAsia="ru-RU" w:bidi="ar-SA"/>
    </w:rPr>
  </w:style>
  <w:style w:type="table" w:styleId="868">
    <w:name w:val="Сетка таблицы"/>
    <w:basedOn w:val="858"/>
    <w:next w:val="868"/>
    <w:link w:val="854"/>
    <w:uiPriority w:val="59"/>
    <w:rPr>
      <w:rFonts w:ascii="Calibri" w:hAnsi="Calibri" w:eastAsia="Times New Roman" w:cs="Times New Roman"/>
      <w:sz w:val="22"/>
      <w:szCs w:val="22"/>
    </w:rPr>
    <w:tblPr/>
  </w:style>
  <w:style w:type="character" w:styleId="869">
    <w:name w:val="Знак примечания"/>
    <w:next w:val="869"/>
    <w:link w:val="854"/>
    <w:rPr>
      <w:sz w:val="16"/>
      <w:szCs w:val="16"/>
    </w:rPr>
  </w:style>
  <w:style w:type="paragraph" w:styleId="870">
    <w:name w:val="Текст примечания"/>
    <w:basedOn w:val="854"/>
    <w:next w:val="870"/>
    <w:link w:val="871"/>
    <w:rPr>
      <w:sz w:val="20"/>
      <w:szCs w:val="20"/>
    </w:rPr>
  </w:style>
  <w:style w:type="character" w:styleId="871">
    <w:name w:val="Текст примечания Знак"/>
    <w:basedOn w:val="857"/>
    <w:next w:val="871"/>
    <w:link w:val="870"/>
  </w:style>
  <w:style w:type="paragraph" w:styleId="872">
    <w:name w:val="Тема примечания"/>
    <w:basedOn w:val="870"/>
    <w:next w:val="870"/>
    <w:link w:val="873"/>
    <w:rPr>
      <w:b/>
      <w:bCs/>
    </w:rPr>
  </w:style>
  <w:style w:type="character" w:styleId="873">
    <w:name w:val="Тема примечания Знак"/>
    <w:next w:val="873"/>
    <w:link w:val="872"/>
    <w:rPr>
      <w:b/>
      <w:bCs/>
    </w:rPr>
  </w:style>
  <w:style w:type="character" w:styleId="874" w:default="1">
    <w:name w:val="Default Paragraph Font"/>
    <w:uiPriority w:val="1"/>
    <w:semiHidden/>
    <w:unhideWhenUsed/>
  </w:style>
  <w:style w:type="numbering" w:styleId="875" w:default="1">
    <w:name w:val="No List"/>
    <w:uiPriority w:val="99"/>
    <w:semiHidden/>
    <w:unhideWhenUsed/>
  </w:style>
  <w:style w:type="table" w:styleId="876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Р7-Офис/7.3.0.0</Application>
  <Company>Администрация г. Уссурийск</Company>
  <DocSecurity>0</DocSecurity>
  <HyperlinksChanged>false</HyperlinksChanged>
  <ScaleCrop>false</ScaleCrop>
  <SharedDoc>false</SharedDoc>
  <Template>УПР. ЭКОНОМИКИ - УГЛОВОЙ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user</dc:creator>
  <cp:revision>51</cp:revision>
  <dcterms:created xsi:type="dcterms:W3CDTF">2020-08-20T07:08:00Z</dcterms:created>
  <dcterms:modified xsi:type="dcterms:W3CDTF">2023-07-03T04:41:50Z</dcterms:modified>
  <cp:version>917504</cp:version>
</cp:coreProperties>
</file>