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1"/>
        <w:ind w:firstLine="709"/>
        <w:jc w:val="center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Реестр ярмарочных площадок </w:t>
      </w:r>
      <w:r/>
    </w:p>
    <w:p>
      <w:pPr>
        <w:pStyle w:val="651"/>
        <w:ind w:firstLine="709"/>
        <w:jc w:val="center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Уссурийского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pStyle w:val="651"/>
        <w:ind w:firstLine="709"/>
        <w:jc w:val="center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состоянию на 01 января 2021 года </w:t>
      </w:r>
      <w:r/>
      <w:r/>
    </w:p>
    <w:p>
      <w:pPr>
        <w:pStyle w:val="651"/>
        <w:ind w:firstLine="709"/>
        <w:jc w:val="center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tbl>
      <w:tblPr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1"/>
        <w:gridCol w:w="2087"/>
        <w:gridCol w:w="1134"/>
        <w:gridCol w:w="2126"/>
        <w:gridCol w:w="1560"/>
        <w:gridCol w:w="1417"/>
        <w:gridCol w:w="3686"/>
        <w:gridCol w:w="2693"/>
      </w:tblGrid>
      <w:tr>
        <w:trPr>
          <w:tblHeader/>
        </w:trPr>
        <w:tc>
          <w:tcPr>
            <w:tcW w:w="431" w:type="dxa"/>
            <w:vAlign w:val="top"/>
            <w:vMerge w:val="restart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№ п/п</w:t>
            </w:r>
            <w:r/>
          </w:p>
        </w:tc>
        <w:tc>
          <w:tcPr>
            <w:tcW w:w="2087" w:type="dxa"/>
            <w:vAlign w:val="center"/>
            <w:vMerge w:val="restart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Место проведения ярмарки (адрес или адресные ориентиры)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gridSpan w:val="6"/>
            <w:tcW w:w="12616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Условия использования ярмарочной площадки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</w:tr>
      <w:tr>
        <w:trPr>
          <w:tblHeader/>
        </w:trPr>
        <w:tc>
          <w:tcPr>
            <w:tcW w:w="431" w:type="dxa"/>
            <w:vAlign w:val="top"/>
            <w:vMerge w:val="continue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087" w:type="dxa"/>
            <w:vAlign w:val="top"/>
            <w:vMerge w:val="continue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Срок проведения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Возможность подключения к электросетям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Максимальное количество мест для продажи товаров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зможность осуществления торговли с автомашин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Ограничения по периодам и времени работы ярмарки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Организация по специализации ярмарки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</w:tr>
      <w:tr>
        <w:trPr>
          <w:tblHeader/>
        </w:trPr>
        <w:tc>
          <w:tcPr>
            <w:tcW w:w="431" w:type="dxa"/>
            <w:vAlign w:val="center"/>
            <w:textDirection w:val="lrTb"/>
            <w:noWrap w:val="false"/>
          </w:tcPr>
          <w:p>
            <w:pPr>
              <w:pStyle w:val="651"/>
              <w:jc w:val="center"/>
              <w:spacing w:line="360" w:lineRule="auto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</w:t>
            </w:r>
            <w:r/>
          </w:p>
        </w:tc>
        <w:tc>
          <w:tcPr>
            <w:tcW w:w="2087" w:type="dxa"/>
            <w:vAlign w:val="center"/>
            <w:textDirection w:val="lrTb"/>
            <w:noWrap w:val="false"/>
          </w:tcPr>
          <w:p>
            <w:pPr>
              <w:pStyle w:val="651"/>
              <w:jc w:val="center"/>
              <w:spacing w:line="360" w:lineRule="auto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2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51"/>
              <w:jc w:val="center"/>
              <w:spacing w:line="360" w:lineRule="auto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3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651"/>
              <w:jc w:val="center"/>
              <w:spacing w:line="360" w:lineRule="auto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4</w:t>
            </w:r>
            <w:r/>
          </w:p>
        </w:tc>
        <w:tc>
          <w:tcPr>
            <w:tcW w:w="1560" w:type="dxa"/>
            <w:vAlign w:val="center"/>
            <w:textDirection w:val="lrTb"/>
            <w:noWrap w:val="false"/>
          </w:tcPr>
          <w:p>
            <w:pPr>
              <w:pStyle w:val="651"/>
              <w:jc w:val="center"/>
              <w:spacing w:line="360" w:lineRule="auto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5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pStyle w:val="651"/>
              <w:jc w:val="center"/>
              <w:spacing w:line="360" w:lineRule="auto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6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pStyle w:val="651"/>
              <w:jc w:val="center"/>
              <w:spacing w:line="360" w:lineRule="auto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7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pStyle w:val="651"/>
              <w:jc w:val="center"/>
              <w:spacing w:line="360" w:lineRule="auto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8</w:t>
            </w:r>
            <w:r/>
          </w:p>
        </w:tc>
      </w:tr>
      <w:tr>
        <w:trPr/>
        <w:tc>
          <w:tcPr>
            <w:tcW w:w="431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1.</w:t>
            </w:r>
            <w:r/>
          </w:p>
        </w:tc>
        <w:tc>
          <w:tcPr>
            <w:tcW w:w="2087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 Уссурийск, территория Центральной площади</w:t>
            </w:r>
            <w:r/>
          </w:p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ежегодно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имеется (участникам я</w:t>
            </w:r>
            <w:r>
              <w:rPr>
                <w:sz w:val="18"/>
                <w:szCs w:val="18"/>
              </w:rPr>
              <w:t xml:space="preserve">р</w:t>
            </w:r>
            <w:r>
              <w:rPr>
                <w:sz w:val="18"/>
                <w:szCs w:val="18"/>
              </w:rPr>
              <w:t xml:space="preserve">марки допускается использовать собственные автономные исто</w:t>
            </w:r>
            <w:r>
              <w:rPr>
                <w:sz w:val="18"/>
                <w:szCs w:val="18"/>
              </w:rPr>
              <w:t xml:space="preserve">ч</w:t>
            </w:r>
            <w:r>
              <w:rPr>
                <w:sz w:val="18"/>
                <w:szCs w:val="18"/>
              </w:rPr>
              <w:t xml:space="preserve">ники энергосб</w:t>
            </w:r>
            <w:r>
              <w:rPr>
                <w:sz w:val="18"/>
                <w:szCs w:val="18"/>
              </w:rPr>
              <w:t xml:space="preserve">е</w:t>
            </w:r>
            <w:r>
              <w:rPr>
                <w:sz w:val="18"/>
                <w:szCs w:val="18"/>
              </w:rPr>
              <w:t xml:space="preserve">режения)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3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180 - в период проведения ярмарки</w:t>
            </w:r>
            <w:r/>
          </w:p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имеется</w:t>
            </w:r>
            <w:r/>
          </w:p>
        </w:tc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63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кроме декабря и января месяца ка</w:t>
            </w:r>
            <w:r>
              <w:rPr>
                <w:sz w:val="18"/>
                <w:szCs w:val="18"/>
              </w:rPr>
              <w:t xml:space="preserve">ж</w:t>
            </w:r>
            <w:r>
              <w:rPr>
                <w:sz w:val="18"/>
                <w:szCs w:val="18"/>
              </w:rPr>
              <w:t xml:space="preserve">дого года; режим раб</w:t>
            </w:r>
            <w:r>
              <w:rPr>
                <w:sz w:val="18"/>
                <w:szCs w:val="18"/>
              </w:rPr>
              <w:t xml:space="preserve">о</w:t>
            </w:r>
            <w:r>
              <w:rPr>
                <w:sz w:val="18"/>
                <w:szCs w:val="18"/>
              </w:rPr>
              <w:t xml:space="preserve">ты с 10.00 до 17.00</w:t>
            </w:r>
            <w:r>
              <w:rPr>
                <w:b/>
                <w:sz w:val="18"/>
                <w:szCs w:val="18"/>
              </w:rPr>
            </w:r>
            <w:r/>
          </w:p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возможно проведение сельскохозяйственной (продовольственной) я</w:t>
            </w:r>
            <w:r>
              <w:rPr>
                <w:sz w:val="18"/>
                <w:szCs w:val="18"/>
              </w:rPr>
              <w:t xml:space="preserve">р</w:t>
            </w:r>
            <w:r>
              <w:rPr>
                <w:sz w:val="18"/>
                <w:szCs w:val="18"/>
              </w:rPr>
              <w:t xml:space="preserve">марки</w:t>
            </w:r>
            <w:r/>
          </w:p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</w:tr>
      <w:tr>
        <w:trPr>
          <w:trHeight w:val="1286"/>
        </w:trPr>
        <w:tc>
          <w:tcPr>
            <w:tcW w:w="431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2.</w:t>
            </w:r>
            <w:r/>
          </w:p>
        </w:tc>
        <w:tc>
          <w:tcPr>
            <w:tcW w:w="2087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 Уссурийск, территория Старого центра, (перекресток улицы Тимир</w:t>
            </w:r>
            <w:r>
              <w:rPr>
                <w:sz w:val="18"/>
                <w:szCs w:val="18"/>
              </w:rPr>
              <w:t xml:space="preserve">я</w:t>
            </w:r>
            <w:r>
              <w:rPr>
                <w:sz w:val="18"/>
                <w:szCs w:val="18"/>
              </w:rPr>
              <w:t xml:space="preserve">зева и улицы Кал</w:t>
            </w:r>
            <w:r>
              <w:rPr>
                <w:sz w:val="18"/>
                <w:szCs w:val="18"/>
              </w:rPr>
              <w:t xml:space="preserve">и</w:t>
            </w:r>
            <w:r>
              <w:rPr>
                <w:sz w:val="18"/>
                <w:szCs w:val="18"/>
              </w:rPr>
              <w:t xml:space="preserve">нина до леерных ограждений)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63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ежегодно: март; июль - се</w:t>
            </w: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тябрь</w:t>
            </w:r>
            <w:r/>
          </w:p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нет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55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имеется</w:t>
            </w:r>
            <w:r/>
          </w:p>
        </w:tc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март месяц - в преддверии и в день </w:t>
            </w:r>
            <w:r>
              <w:rPr>
                <w:sz w:val="18"/>
                <w:szCs w:val="18"/>
              </w:rPr>
              <w:t xml:space="preserve">п</w:t>
            </w:r>
            <w:r>
              <w:rPr>
                <w:sz w:val="18"/>
                <w:szCs w:val="18"/>
              </w:rPr>
              <w:t xml:space="preserve">разднования Международного женского дня; режим работы с 10.00 до 16.00 часов; </w:t>
            </w:r>
            <w:r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в п</w:t>
            </w:r>
            <w:r>
              <w:rPr>
                <w:sz w:val="18"/>
                <w:szCs w:val="18"/>
              </w:rPr>
              <w:t xml:space="preserve">е</w:t>
            </w:r>
            <w:r>
              <w:rPr>
                <w:sz w:val="18"/>
                <w:szCs w:val="18"/>
              </w:rPr>
              <w:t xml:space="preserve">риод третья декада июля - первая декада сентября с 10.00 до 18.00 часов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63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возможно проведение тематических ярмарок: цветочной, школьной, исключающих продажу скоропортящихся проду</w:t>
            </w:r>
            <w:r>
              <w:rPr>
                <w:sz w:val="18"/>
                <w:szCs w:val="18"/>
              </w:rPr>
              <w:t xml:space="preserve">к</w:t>
            </w:r>
            <w:r>
              <w:rPr>
                <w:sz w:val="18"/>
                <w:szCs w:val="18"/>
              </w:rPr>
              <w:t xml:space="preserve">тов</w:t>
            </w:r>
            <w:r>
              <w:rPr>
                <w:b/>
                <w:sz w:val="18"/>
                <w:szCs w:val="18"/>
              </w:rPr>
            </w:r>
            <w:r/>
          </w:p>
        </w:tc>
      </w:tr>
      <w:tr>
        <w:trPr/>
        <w:tc>
          <w:tcPr>
            <w:tcW w:w="431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3.</w:t>
            </w:r>
            <w:r/>
          </w:p>
        </w:tc>
        <w:tc>
          <w:tcPr>
            <w:tcW w:w="2087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 Уссурийск, ул. Краснознаме</w:t>
            </w: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ная, 236, адресный ориентир примерно 28 метров по н</w:t>
            </w:r>
            <w:r>
              <w:rPr>
                <w:sz w:val="18"/>
                <w:szCs w:val="18"/>
              </w:rPr>
              <w:t xml:space="preserve">а</w:t>
            </w:r>
            <w:r>
              <w:rPr>
                <w:sz w:val="18"/>
                <w:szCs w:val="18"/>
              </w:rPr>
              <w:t xml:space="preserve">правлению на запад от ориентира неж</w:t>
            </w:r>
            <w:r>
              <w:rPr>
                <w:sz w:val="18"/>
                <w:szCs w:val="18"/>
              </w:rPr>
              <w:t xml:space="preserve">и</w:t>
            </w:r>
            <w:r>
              <w:rPr>
                <w:sz w:val="18"/>
                <w:szCs w:val="18"/>
              </w:rPr>
              <w:t xml:space="preserve">лое здание, расположенного за пределами участка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бессро</w:t>
            </w:r>
            <w:r>
              <w:rPr>
                <w:sz w:val="18"/>
                <w:szCs w:val="18"/>
              </w:rPr>
              <w:t xml:space="preserve">ч</w:t>
            </w:r>
            <w:r>
              <w:rPr>
                <w:sz w:val="18"/>
                <w:szCs w:val="18"/>
              </w:rPr>
              <w:t xml:space="preserve">ная (на срок не более 5-ти лет)</w:t>
            </w:r>
            <w:r/>
          </w:p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имеется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67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нет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без выходных с 09.00 до 18.00 ч</w:t>
            </w:r>
            <w:r>
              <w:rPr>
                <w:sz w:val="18"/>
                <w:szCs w:val="18"/>
              </w:rPr>
              <w:t xml:space="preserve">а</w:t>
            </w:r>
            <w:r>
              <w:rPr>
                <w:sz w:val="18"/>
                <w:szCs w:val="18"/>
              </w:rPr>
              <w:t xml:space="preserve">сов</w:t>
            </w:r>
            <w:r/>
          </w:p>
          <w:p>
            <w:pPr>
              <w:pStyle w:val="651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ограничений, согласно заявленному ассортименту товаров</w:t>
            </w:r>
            <w:r/>
          </w:p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</w:tr>
      <w:tr>
        <w:trPr>
          <w:trHeight w:val="881"/>
        </w:trPr>
        <w:tc>
          <w:tcPr>
            <w:tcW w:w="431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4.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087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 Уссурийск, ул. Кузнечная, 14</w:t>
            </w:r>
            <w:r/>
          </w:p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бессро</w:t>
            </w:r>
            <w:r>
              <w:rPr>
                <w:sz w:val="18"/>
                <w:szCs w:val="18"/>
              </w:rPr>
              <w:t xml:space="preserve">ч</w:t>
            </w:r>
            <w:r>
              <w:rPr>
                <w:sz w:val="18"/>
                <w:szCs w:val="18"/>
              </w:rPr>
              <w:t xml:space="preserve">ная (на срок не более 5-ти лет)</w:t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63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имеется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180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имеется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с 09.00 до 18.00 часов</w:t>
            </w:r>
            <w:r/>
          </w:p>
          <w:p>
            <w:pPr>
              <w:pStyle w:val="651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63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ограничений, согласно зая</w:t>
            </w:r>
            <w:r>
              <w:rPr>
                <w:sz w:val="18"/>
                <w:szCs w:val="18"/>
              </w:rPr>
              <w:t xml:space="preserve">вленному ассортименту товаров</w:t>
            </w:r>
            <w:r>
              <w:rPr>
                <w:b/>
                <w:sz w:val="18"/>
                <w:szCs w:val="18"/>
              </w:rPr>
            </w:r>
            <w:r/>
          </w:p>
        </w:tc>
      </w:tr>
      <w:tr>
        <w:trPr/>
        <w:tc>
          <w:tcPr>
            <w:tcW w:w="431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5.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087" w:type="dxa"/>
            <w:vAlign w:val="top"/>
            <w:textDirection w:val="lrTb"/>
            <w:noWrap w:val="false"/>
          </w:tcPr>
          <w:p>
            <w:pPr>
              <w:pStyle w:val="63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 Уссурийск, село Баневурово, ул. Озерная, дом 1, адресный ориентир примерно 2395 метров по напра</w:t>
            </w:r>
            <w:r>
              <w:rPr>
                <w:sz w:val="18"/>
                <w:szCs w:val="18"/>
              </w:rPr>
              <w:t xml:space="preserve">в</w:t>
            </w:r>
            <w:r>
              <w:rPr>
                <w:sz w:val="18"/>
                <w:szCs w:val="18"/>
              </w:rPr>
              <w:t xml:space="preserve">лению на запад от ор</w:t>
            </w:r>
            <w:r>
              <w:rPr>
                <w:sz w:val="18"/>
                <w:szCs w:val="18"/>
              </w:rPr>
              <w:t xml:space="preserve">и</w:t>
            </w:r>
            <w:r>
              <w:rPr>
                <w:sz w:val="18"/>
                <w:szCs w:val="18"/>
              </w:rPr>
              <w:t xml:space="preserve">ентира жилой дом, расположенного за пределами участка</w:t>
            </w: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3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бессро</w:t>
            </w:r>
            <w:r>
              <w:rPr>
                <w:bCs/>
                <w:sz w:val="18"/>
                <w:szCs w:val="18"/>
              </w:rPr>
              <w:t xml:space="preserve">ч</w:t>
            </w:r>
            <w:r>
              <w:rPr>
                <w:bCs/>
                <w:sz w:val="18"/>
                <w:szCs w:val="18"/>
              </w:rPr>
              <w:t xml:space="preserve">ная (на срок не более 5-ти лет)</w:t>
            </w:r>
            <w:r/>
          </w:p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имеется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950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имеется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согласно режиму работы: с понедельника по четверг с 09.00 до 17.00 часов; с пятницы по воскрес</w:t>
            </w:r>
            <w:r>
              <w:rPr>
                <w:sz w:val="18"/>
                <w:szCs w:val="18"/>
              </w:rPr>
              <w:t xml:space="preserve">е</w:t>
            </w:r>
            <w:r>
              <w:rPr>
                <w:sz w:val="18"/>
                <w:szCs w:val="18"/>
              </w:rPr>
              <w:t xml:space="preserve">нье с 08.00 до 17.00 часов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63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ограничений, согласно заявленному ассортименту товаров</w:t>
            </w:r>
            <w:r/>
          </w:p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</w:tr>
      <w:tr>
        <w:trPr/>
        <w:tc>
          <w:tcPr>
            <w:tcW w:w="431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6.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087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 Уссурийск, ул. Лимичевская, 21, адресный ориентир пр</w:t>
            </w:r>
            <w:r>
              <w:rPr>
                <w:sz w:val="18"/>
                <w:szCs w:val="18"/>
              </w:rPr>
              <w:t xml:space="preserve">и</w:t>
            </w:r>
            <w:r>
              <w:rPr>
                <w:sz w:val="18"/>
                <w:szCs w:val="18"/>
              </w:rPr>
              <w:t xml:space="preserve">мерно в 5 метрах по напра</w:t>
            </w:r>
            <w:r>
              <w:rPr>
                <w:sz w:val="18"/>
                <w:szCs w:val="18"/>
              </w:rPr>
              <w:t xml:space="preserve">в</w:t>
            </w:r>
            <w:r>
              <w:rPr>
                <w:sz w:val="18"/>
                <w:szCs w:val="18"/>
              </w:rPr>
              <w:t xml:space="preserve">лению на восток от ориентира жилой дом, расположенн</w:t>
            </w:r>
            <w:r>
              <w:rPr>
                <w:sz w:val="18"/>
                <w:szCs w:val="18"/>
              </w:rPr>
              <w:t xml:space="preserve">о</w:t>
            </w:r>
            <w:r>
              <w:rPr>
                <w:sz w:val="18"/>
                <w:szCs w:val="18"/>
              </w:rPr>
              <w:t xml:space="preserve">го за пределами участка</w:t>
            </w:r>
            <w:r/>
          </w:p>
          <w:p>
            <w:pPr>
              <w:pStyle w:val="63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3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ежего</w:t>
            </w:r>
            <w:r>
              <w:rPr>
                <w:bCs/>
                <w:sz w:val="18"/>
                <w:szCs w:val="18"/>
              </w:rPr>
              <w:t xml:space="preserve">д</w:t>
            </w:r>
            <w:r>
              <w:rPr>
                <w:bCs/>
                <w:sz w:val="18"/>
                <w:szCs w:val="18"/>
              </w:rPr>
              <w:t xml:space="preserve">ная, на срок 3 месяца</w:t>
            </w:r>
            <w:r/>
          </w:p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имеется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100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имеется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третьей декады июля по вторую декаду октября включительно; режим работы: ежедне</w:t>
            </w:r>
            <w:r>
              <w:rPr>
                <w:sz w:val="18"/>
                <w:szCs w:val="18"/>
              </w:rPr>
              <w:t xml:space="preserve">в</w:t>
            </w:r>
            <w:r>
              <w:rPr>
                <w:sz w:val="18"/>
                <w:szCs w:val="18"/>
              </w:rPr>
              <w:t xml:space="preserve">но, с 07.00 до 19.00 часов</w:t>
            </w:r>
            <w:r/>
          </w:p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63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63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ограничений, согласно заявленному ассортименту товаров</w:t>
            </w:r>
            <w:r>
              <w:rPr>
                <w:b/>
                <w:sz w:val="18"/>
                <w:szCs w:val="18"/>
              </w:rPr>
            </w:r>
            <w:r/>
          </w:p>
        </w:tc>
      </w:tr>
      <w:tr>
        <w:trPr/>
        <w:tc>
          <w:tcPr>
            <w:tcW w:w="431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7.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087" w:type="dxa"/>
            <w:vAlign w:val="top"/>
            <w:textDirection w:val="lrTb"/>
            <w:noWrap w:val="false"/>
          </w:tcPr>
          <w:p>
            <w:pPr>
              <w:pStyle w:val="63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 Уссурийск, улица Октябрьская (от улицы Некрас</w:t>
            </w:r>
            <w:r>
              <w:rPr>
                <w:sz w:val="18"/>
                <w:szCs w:val="18"/>
              </w:rPr>
              <w:t xml:space="preserve">о</w:t>
            </w:r>
            <w:r>
              <w:rPr>
                <w:sz w:val="18"/>
                <w:szCs w:val="18"/>
              </w:rPr>
              <w:t xml:space="preserve">ва до улицы Сове</w:t>
            </w:r>
            <w:r>
              <w:rPr>
                <w:sz w:val="18"/>
                <w:szCs w:val="18"/>
              </w:rPr>
              <w:t xml:space="preserve">т</w:t>
            </w:r>
            <w:r>
              <w:rPr>
                <w:sz w:val="18"/>
                <w:szCs w:val="18"/>
              </w:rPr>
              <w:t xml:space="preserve">ская)</w:t>
            </w: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ежегодно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нет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132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имеется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месяц, 2 - 3 дня в преддверии Нового года</w:t>
            </w:r>
            <w:r/>
          </w:p>
          <w:p>
            <w:pPr>
              <w:pStyle w:val="651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возможно проведение только разовой тематической предновогодней ярма</w:t>
            </w:r>
            <w:r>
              <w:rPr>
                <w:sz w:val="18"/>
                <w:szCs w:val="18"/>
              </w:rPr>
              <w:t xml:space="preserve">р</w:t>
            </w:r>
            <w:r>
              <w:rPr>
                <w:sz w:val="18"/>
                <w:szCs w:val="18"/>
              </w:rPr>
              <w:t xml:space="preserve">ки</w:t>
            </w:r>
            <w:r/>
          </w:p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63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/>
        <w:tc>
          <w:tcPr>
            <w:tcW w:w="431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8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</w:t>
            </w:r>
            <w:r/>
          </w:p>
        </w:tc>
        <w:tc>
          <w:tcPr>
            <w:tcW w:w="2087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город Уссурийск,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 границах улиц Чичерина, Краснознаменная, Тимирязева, Ленина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ежегодно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отсутствует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30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нет</w:t>
            </w:r>
            <w:r/>
          </w:p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651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ежедневно, с 10.00 до 18.00 часов,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кроме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периода с 15 декабря по 31 января;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651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651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651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 период с 15 декабря  по 31 декабря, ежедневно с 10.00 до 18.00 часов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651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651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озможно провед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ние специализированной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Дачной ярмарки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651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651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возможно проведение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специализированной ярмарки «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Ё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лочный базар»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</w:tr>
      <w:tr>
        <w:trPr/>
        <w:tc>
          <w:tcPr>
            <w:tcW w:w="431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9.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087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 Уссурийск, ул. Некрасова, 86</w:t>
            </w:r>
            <w:r/>
          </w:p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3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бессро</w:t>
            </w:r>
            <w:r>
              <w:rPr>
                <w:sz w:val="18"/>
                <w:szCs w:val="18"/>
              </w:rPr>
              <w:t xml:space="preserve">ч</w:t>
            </w:r>
            <w:r>
              <w:rPr>
                <w:sz w:val="18"/>
                <w:szCs w:val="18"/>
              </w:rPr>
              <w:t xml:space="preserve">ная (на срок не более 5-ти лет)</w:t>
            </w: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отсутствует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50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нет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с 08.00 до 20.00 часов</w:t>
            </w:r>
            <w:r/>
          </w:p>
          <w:p>
            <w:pPr>
              <w:pStyle w:val="651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возможно проведение специализирова</w:t>
            </w: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ной ярмарки </w:t>
            </w:r>
            <w:r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"Дачная"</w:t>
            </w:r>
            <w:r/>
          </w:p>
          <w:p>
            <w:pPr>
              <w:pStyle w:val="63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</w:tbl>
    <w:p>
      <w:r/>
    </w:p>
    <w:sectPr>
      <w:headerReference w:type="default" r:id="rId9"/>
      <w:headerReference w:type="even" r:id="rId10"/>
      <w:footnotePr/>
      <w:endnotePr/>
      <w:type w:val="nextPage"/>
      <w:pgSz w:w="16838" w:h="11906" w:orient="landscape"/>
      <w:pgMar w:top="1701" w:right="1134" w:bottom="851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7"/>
      <w:rPr>
        <w:rStyle w:val="648"/>
        <w:sz w:val="28"/>
        <w:szCs w:val="28"/>
      </w:rPr>
      <w:framePr w:wrap="around" w:vAnchor="text" w:hAnchor="page" w:x="6376" w:y="-3"/>
    </w:pPr>
    <w:r>
      <w:rPr>
        <w:rStyle w:val="648"/>
        <w:sz w:val="28"/>
        <w:szCs w:val="28"/>
      </w:rPr>
      <w:fldChar w:fldCharType="begin"/>
    </w:r>
    <w:r>
      <w:rPr>
        <w:rStyle w:val="648"/>
        <w:sz w:val="28"/>
        <w:szCs w:val="28"/>
      </w:rPr>
      <w:instrText xml:space="preserve">PAGE  </w:instrText>
    </w:r>
    <w:r>
      <w:rPr>
        <w:rStyle w:val="648"/>
        <w:sz w:val="28"/>
        <w:szCs w:val="28"/>
      </w:rPr>
      <w:fldChar w:fldCharType="separate"/>
    </w:r>
    <w:r>
      <w:rPr>
        <w:rStyle w:val="648"/>
        <w:sz w:val="28"/>
        <w:szCs w:val="28"/>
      </w:rPr>
      <w:t xml:space="preserve">2</w:t>
    </w:r>
    <w:r>
      <w:rPr>
        <w:rStyle w:val="648"/>
        <w:sz w:val="28"/>
        <w:szCs w:val="28"/>
      </w:rPr>
      <w:fldChar w:fldCharType="end"/>
    </w:r>
    <w:r>
      <w:rPr>
        <w:rStyle w:val="648"/>
        <w:sz w:val="28"/>
        <w:szCs w:val="28"/>
      </w:rPr>
    </w:r>
    <w:r/>
  </w:p>
  <w:p>
    <w:pPr>
      <w:pStyle w:val="64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7"/>
      <w:rPr>
        <w:rStyle w:val="648"/>
      </w:rPr>
      <w:framePr w:wrap="around" w:vAnchor="text" w:hAnchor="margin" w:xAlign="center" w:y="1"/>
    </w:pPr>
    <w:r>
      <w:rPr>
        <w:rStyle w:val="648"/>
      </w:rPr>
      <w:fldChar w:fldCharType="begin"/>
    </w:r>
    <w:r>
      <w:rPr>
        <w:rStyle w:val="648"/>
      </w:rPr>
      <w:instrText xml:space="preserve">PAGE  </w:instrText>
    </w:r>
    <w:r>
      <w:rPr>
        <w:rStyle w:val="648"/>
      </w:rPr>
      <w:fldChar w:fldCharType="end"/>
    </w:r>
    <w:r>
      <w:rPr>
        <w:rStyle w:val="648"/>
      </w:rPr>
    </w:r>
    <w:r/>
  </w:p>
  <w:p>
    <w:pPr>
      <w:pStyle w:val="64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38"/>
        <w:ind w:left="1800" w:hanging="360"/>
        <w:tabs>
          <w:tab w:val="num" w:pos="180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38"/>
        <w:ind w:left="2520" w:hanging="360"/>
        <w:tabs>
          <w:tab w:val="num" w:pos="252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8"/>
        <w:ind w:left="3240" w:hanging="360"/>
        <w:tabs>
          <w:tab w:val="num" w:pos="324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8"/>
        <w:ind w:left="3960" w:hanging="360"/>
        <w:tabs>
          <w:tab w:val="num" w:pos="396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8"/>
        <w:ind w:left="4680" w:hanging="360"/>
        <w:tabs>
          <w:tab w:val="num" w:pos="468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8"/>
        <w:ind w:left="5400" w:hanging="360"/>
        <w:tabs>
          <w:tab w:val="num" w:pos="540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8"/>
        <w:ind w:left="6120" w:hanging="360"/>
        <w:tabs>
          <w:tab w:val="num" w:pos="612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8"/>
        <w:ind w:left="6840" w:hanging="360"/>
        <w:tabs>
          <w:tab w:val="num" w:pos="684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8"/>
        <w:ind w:left="7560" w:hanging="360"/>
        <w:tabs>
          <w:tab w:val="num" w:pos="756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38"/>
        <w:ind w:left="1800" w:hanging="360"/>
        <w:tabs>
          <w:tab w:val="num" w:pos="180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38"/>
        <w:ind w:left="2520" w:hanging="360"/>
        <w:tabs>
          <w:tab w:val="num" w:pos="252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8"/>
        <w:ind w:left="3240" w:hanging="360"/>
        <w:tabs>
          <w:tab w:val="num" w:pos="324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8"/>
        <w:ind w:left="3960" w:hanging="360"/>
        <w:tabs>
          <w:tab w:val="num" w:pos="396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8"/>
        <w:ind w:left="4680" w:hanging="360"/>
        <w:tabs>
          <w:tab w:val="num" w:pos="468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8"/>
        <w:ind w:left="5400" w:hanging="360"/>
        <w:tabs>
          <w:tab w:val="num" w:pos="540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8"/>
        <w:ind w:left="6120" w:hanging="360"/>
        <w:tabs>
          <w:tab w:val="num" w:pos="612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8"/>
        <w:ind w:left="6840" w:hanging="360"/>
        <w:tabs>
          <w:tab w:val="num" w:pos="684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8"/>
        <w:ind w:left="7560" w:hanging="360"/>
        <w:tabs>
          <w:tab w:val="num" w:pos="7560" w:leader="none"/>
        </w:tabs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8"/>
    <w:next w:val="638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8"/>
    <w:next w:val="638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8"/>
    <w:next w:val="63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8"/>
    <w:next w:val="63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8"/>
    <w:next w:val="63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8"/>
    <w:next w:val="63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8"/>
    <w:next w:val="63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8"/>
    <w:next w:val="63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8"/>
    <w:next w:val="63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38"/>
    <w:next w:val="63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38"/>
    <w:next w:val="63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38"/>
    <w:next w:val="63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8"/>
    <w:next w:val="63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8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3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38"/>
    <w:next w:val="6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3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3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38"/>
    <w:next w:val="63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8"/>
    <w:next w:val="63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8"/>
    <w:next w:val="63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8"/>
    <w:next w:val="63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8"/>
    <w:next w:val="63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8"/>
    <w:next w:val="63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8"/>
    <w:next w:val="63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8"/>
    <w:next w:val="63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8"/>
    <w:next w:val="63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8"/>
    <w:next w:val="638"/>
    <w:uiPriority w:val="99"/>
    <w:unhideWhenUsed/>
    <w:pPr>
      <w:spacing w:after="0" w:afterAutospacing="0"/>
    </w:pPr>
  </w:style>
  <w:style w:type="paragraph" w:styleId="638" w:default="1">
    <w:name w:val="Normal"/>
    <w:next w:val="638"/>
    <w:link w:val="638"/>
    <w:qFormat/>
    <w:rPr>
      <w:sz w:val="24"/>
      <w:szCs w:val="24"/>
      <w:lang w:val="ru-RU" w:eastAsia="ru-RU" w:bidi="ar-SA"/>
    </w:rPr>
  </w:style>
  <w:style w:type="paragraph" w:styleId="639">
    <w:name w:val="Заголовок 1"/>
    <w:basedOn w:val="638"/>
    <w:next w:val="638"/>
    <w:link w:val="638"/>
    <w:qFormat/>
    <w:pPr>
      <w:jc w:val="both"/>
      <w:keepNext/>
      <w:outlineLvl w:val="0"/>
    </w:pPr>
    <w:rPr>
      <w:sz w:val="28"/>
    </w:rPr>
  </w:style>
  <w:style w:type="paragraph" w:styleId="640">
    <w:name w:val="Заголовок 2"/>
    <w:basedOn w:val="638"/>
    <w:next w:val="638"/>
    <w:link w:val="638"/>
    <w:qFormat/>
    <w:pPr>
      <w:jc w:val="center"/>
      <w:keepNext/>
      <w:outlineLvl w:val="1"/>
    </w:pPr>
    <w:rPr>
      <w:b/>
      <w:bCs/>
    </w:rPr>
  </w:style>
  <w:style w:type="character" w:styleId="641">
    <w:name w:val="Основной шрифт абзаца"/>
    <w:next w:val="641"/>
    <w:link w:val="638"/>
    <w:semiHidden/>
  </w:style>
  <w:style w:type="table" w:styleId="642">
    <w:name w:val="Обычная таблица"/>
    <w:next w:val="642"/>
    <w:link w:val="638"/>
    <w:semiHidden/>
    <w:tblPr/>
  </w:style>
  <w:style w:type="numbering" w:styleId="643">
    <w:name w:val="Нет списка"/>
    <w:next w:val="643"/>
    <w:link w:val="638"/>
    <w:semiHidden/>
  </w:style>
  <w:style w:type="paragraph" w:styleId="644">
    <w:name w:val="Название объекта"/>
    <w:basedOn w:val="638"/>
    <w:next w:val="638"/>
    <w:link w:val="638"/>
    <w:qFormat/>
    <w:rPr>
      <w:sz w:val="28"/>
    </w:rPr>
  </w:style>
  <w:style w:type="paragraph" w:styleId="645">
    <w:name w:val="Текст выноски"/>
    <w:basedOn w:val="638"/>
    <w:next w:val="645"/>
    <w:link w:val="638"/>
    <w:semiHidden/>
    <w:rPr>
      <w:rFonts w:ascii="Tahoma" w:hAnsi="Tahoma" w:cs="Tahoma"/>
      <w:sz w:val="16"/>
      <w:szCs w:val="16"/>
    </w:rPr>
  </w:style>
  <w:style w:type="paragraph" w:styleId="646">
    <w:name w:val="Основной текст с отступом"/>
    <w:basedOn w:val="638"/>
    <w:next w:val="646"/>
    <w:link w:val="638"/>
    <w:pPr>
      <w:ind w:left="360"/>
      <w:jc w:val="both"/>
    </w:pPr>
    <w:rPr>
      <w:sz w:val="28"/>
    </w:rPr>
  </w:style>
  <w:style w:type="paragraph" w:styleId="647">
    <w:name w:val="Верхний колонтитул"/>
    <w:basedOn w:val="638"/>
    <w:next w:val="647"/>
    <w:link w:val="638"/>
    <w:pPr>
      <w:tabs>
        <w:tab w:val="center" w:pos="4677" w:leader="none"/>
        <w:tab w:val="right" w:pos="9355" w:leader="none"/>
      </w:tabs>
    </w:pPr>
  </w:style>
  <w:style w:type="character" w:styleId="648">
    <w:name w:val="Номер страницы"/>
    <w:basedOn w:val="641"/>
    <w:next w:val="648"/>
    <w:link w:val="638"/>
  </w:style>
  <w:style w:type="paragraph" w:styleId="649">
    <w:name w:val="Нижний колонтитул"/>
    <w:basedOn w:val="638"/>
    <w:next w:val="649"/>
    <w:link w:val="650"/>
    <w:pPr>
      <w:tabs>
        <w:tab w:val="center" w:pos="4677" w:leader="none"/>
        <w:tab w:val="right" w:pos="9355" w:leader="none"/>
      </w:tabs>
    </w:pPr>
  </w:style>
  <w:style w:type="character" w:styleId="650">
    <w:name w:val="Нижний колонтитул Знак"/>
    <w:basedOn w:val="641"/>
    <w:next w:val="650"/>
    <w:link w:val="649"/>
    <w:rPr>
      <w:sz w:val="24"/>
      <w:szCs w:val="24"/>
    </w:rPr>
  </w:style>
  <w:style w:type="paragraph" w:styleId="651">
    <w:name w:val="ConsPlusTitle"/>
    <w:next w:val="651"/>
    <w:link w:val="638"/>
    <w:uiPriority w:val="99"/>
    <w:pPr>
      <w:widowControl w:val="off"/>
    </w:pPr>
    <w:rPr>
      <w:rFonts w:ascii="Calibri" w:hAnsi="Calibri" w:cs="Calibri"/>
      <w:b/>
      <w:bCs/>
      <w:sz w:val="22"/>
      <w:szCs w:val="22"/>
      <w:lang w:val="ru-RU" w:eastAsia="ru-RU" w:bidi="ar-SA"/>
    </w:rPr>
  </w:style>
  <w:style w:type="table" w:styleId="652">
    <w:name w:val="Сетка таблицы"/>
    <w:basedOn w:val="642"/>
    <w:next w:val="652"/>
    <w:link w:val="638"/>
    <w:uiPriority w:val="59"/>
    <w:rPr>
      <w:rFonts w:ascii="Calibri" w:hAnsi="Calibri" w:eastAsia="Times New Roman" w:cs="Times New Roman"/>
      <w:sz w:val="22"/>
      <w:szCs w:val="22"/>
    </w:rPr>
    <w:tblPr/>
  </w:style>
  <w:style w:type="character" w:styleId="653">
    <w:name w:val="Знак примечания"/>
    <w:basedOn w:val="641"/>
    <w:next w:val="653"/>
    <w:link w:val="638"/>
    <w:rPr>
      <w:sz w:val="16"/>
      <w:szCs w:val="16"/>
    </w:rPr>
  </w:style>
  <w:style w:type="paragraph" w:styleId="654">
    <w:name w:val="Текст примечания"/>
    <w:basedOn w:val="638"/>
    <w:next w:val="654"/>
    <w:link w:val="655"/>
    <w:rPr>
      <w:sz w:val="20"/>
      <w:szCs w:val="20"/>
    </w:rPr>
  </w:style>
  <w:style w:type="character" w:styleId="655">
    <w:name w:val="Текст примечания Знак"/>
    <w:basedOn w:val="641"/>
    <w:next w:val="655"/>
    <w:link w:val="654"/>
  </w:style>
  <w:style w:type="paragraph" w:styleId="656">
    <w:name w:val="Тема примечания"/>
    <w:basedOn w:val="654"/>
    <w:next w:val="654"/>
    <w:link w:val="657"/>
    <w:rPr>
      <w:b/>
      <w:bCs/>
    </w:rPr>
  </w:style>
  <w:style w:type="character" w:styleId="657">
    <w:name w:val="Тема примечания Знак"/>
    <w:basedOn w:val="655"/>
    <w:next w:val="657"/>
    <w:link w:val="656"/>
    <w:rPr>
      <w:b/>
      <w:bCs/>
    </w:rPr>
  </w:style>
  <w:style w:type="character" w:styleId="1920" w:default="1">
    <w:name w:val="Default Paragraph Font"/>
    <w:uiPriority w:val="1"/>
    <w:semiHidden/>
    <w:unhideWhenUsed/>
  </w:style>
  <w:style w:type="numbering" w:styleId="1921" w:default="1">
    <w:name w:val="No List"/>
    <w:uiPriority w:val="99"/>
    <w:semiHidden/>
    <w:unhideWhenUsed/>
  </w:style>
  <w:style w:type="table" w:styleId="192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Администрация г. Уссурийск</Company>
  <DocSecurity>0</DocSecurity>
  <HyperlinksChanged>false</HyperlinksChanged>
  <ScaleCrop>false</ScaleCrop>
  <SharedDoc>false</SharedDoc>
  <Template>УПР. ЭКОНОМИКИ - УГЛОВОЙ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25</cp:revision>
  <dcterms:created xsi:type="dcterms:W3CDTF">2020-08-20T07:08:00Z</dcterms:created>
  <dcterms:modified xsi:type="dcterms:W3CDTF">2023-07-17T07:41:08Z</dcterms:modified>
  <cp:version>786432</cp:version>
</cp:coreProperties>
</file>