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jc w:val="right"/>
        <w:rPr>
          <w:rFonts w:ascii="Times New Roman" w:hAnsi="Times New Roman" w:cs="Times New Roman"/>
          <w:sz w:val="20"/>
        </w:rPr>
        <w:outlineLvl w:val="1"/>
      </w:pPr>
      <w:r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</w:t>
      </w:r>
      <w:r>
        <w:rPr>
          <w:rFonts w:ascii="Times New Roman" w:hAnsi="Times New Roman" w:cs="Times New Roman"/>
          <w:sz w:val="20"/>
        </w:rPr>
        <w:t xml:space="preserve"> 9</w:t>
      </w:r>
      <w:r/>
    </w:p>
    <w:p>
      <w:pPr>
        <w:pStyle w:val="6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</w:t>
      </w:r>
      <w:r/>
    </w:p>
    <w:p>
      <w:pPr>
        <w:pStyle w:val="6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разработки, реализации</w:t>
      </w:r>
      <w:r/>
    </w:p>
    <w:p>
      <w:pPr>
        <w:pStyle w:val="6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оценки эффективности</w:t>
      </w:r>
      <w:r/>
    </w:p>
    <w:p>
      <w:pPr>
        <w:pStyle w:val="6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муниципальных программ</w:t>
      </w:r>
      <w:r/>
    </w:p>
    <w:p>
      <w:pPr>
        <w:pStyle w:val="6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Уссурийского</w:t>
      </w:r>
      <w:r/>
    </w:p>
    <w:p>
      <w:pPr>
        <w:pStyle w:val="6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городского округа</w:t>
      </w:r>
      <w:r/>
    </w:p>
    <w:p>
      <w:pPr>
        <w:jc w:val="center"/>
        <w:rPr>
          <w:rFonts w:ascii="Times New Roman" w:hAnsi="Times New Roman" w:cs="Times New Roman"/>
          <w:b/>
          <w:bCs/>
          <w:szCs w:val="28"/>
        </w:rPr>
        <w:outlineLvl w:val="0"/>
      </w:pPr>
      <w:r>
        <w:rPr>
          <w:rFonts w:ascii="Times New Roman" w:hAnsi="Times New Roman" w:cs="Times New Roman"/>
          <w:b/>
          <w:bCs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Cs w:val="28"/>
        </w:rPr>
        <w:outlineLvl w:val="0"/>
      </w:pPr>
      <w:r>
        <w:rPr>
          <w:rFonts w:ascii="Times New Roman" w:hAnsi="Times New Roman" w:cs="Times New Roman"/>
          <w:b/>
          <w:bCs/>
          <w:szCs w:val="28"/>
        </w:rPr>
        <w:t xml:space="preserve">ОТЧЕТ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Cs w:val="28"/>
        </w:rPr>
        <w:outlineLvl w:val="0"/>
      </w:pPr>
      <w:r>
        <w:rPr>
          <w:rFonts w:ascii="Times New Roman" w:hAnsi="Times New Roman" w:cs="Times New Roman"/>
          <w:b/>
          <w:bCs/>
          <w:szCs w:val="28"/>
        </w:rPr>
        <w:t xml:space="preserve">О ХОДЕ РЕАЛИЗАЦИИ МУНИЦИПАЛЬНОЙ 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</w:t>
      </w:r>
      <w:r>
        <w:rPr>
          <w:rFonts w:ascii="Times New Roman" w:hAnsi="Times New Roman" w:cs="Times New Roman"/>
          <w:sz w:val="25"/>
          <w:szCs w:val="25"/>
        </w:rPr>
        <w:t xml:space="preserve">Благоустройство </w:t>
      </w:r>
      <w:r>
        <w:rPr>
          <w:rFonts w:ascii="Times New Roman" w:hAnsi="Times New Roman" w:cs="Times New Roman"/>
          <w:sz w:val="25"/>
          <w:szCs w:val="25"/>
        </w:rPr>
        <w:t xml:space="preserve">территории Уссурийского городского округа» на 201</w:t>
      </w:r>
      <w:r>
        <w:rPr>
          <w:rFonts w:ascii="Times New Roman" w:hAnsi="Times New Roman" w:cs="Times New Roman"/>
          <w:sz w:val="25"/>
          <w:szCs w:val="25"/>
        </w:rPr>
        <w:t xml:space="preserve">7</w:t>
      </w:r>
      <w:r>
        <w:rPr>
          <w:rFonts w:ascii="Times New Roman" w:hAnsi="Times New Roman" w:cs="Times New Roman"/>
          <w:sz w:val="25"/>
          <w:szCs w:val="25"/>
        </w:rPr>
        <w:t xml:space="preserve">-202</w:t>
      </w:r>
      <w:r>
        <w:rPr>
          <w:rFonts w:ascii="Times New Roman" w:hAnsi="Times New Roman" w:cs="Times New Roman"/>
          <w:sz w:val="25"/>
          <w:szCs w:val="25"/>
        </w:rPr>
        <w:t xml:space="preserve">5</w:t>
      </w:r>
      <w:r>
        <w:rPr>
          <w:rFonts w:ascii="Times New Roman" w:hAnsi="Times New Roman" w:cs="Times New Roman"/>
          <w:sz w:val="25"/>
          <w:szCs w:val="25"/>
        </w:rPr>
        <w:t xml:space="preserve"> годы</w:t>
      </w:r>
      <w:r/>
    </w:p>
    <w:p>
      <w:pPr>
        <w:ind w:firstLine="993"/>
        <w:jc w:val="center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утвержденной постановлением администрации Уссурийского городского округа от </w:t>
      </w:r>
      <w:r>
        <w:rPr>
          <w:rFonts w:ascii="Times New Roman" w:hAnsi="Times New Roman" w:cs="Times New Roman"/>
          <w:sz w:val="25"/>
          <w:szCs w:val="25"/>
        </w:rPr>
        <w:t xml:space="preserve">24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ноября</w:t>
      </w:r>
      <w:r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 xml:space="preserve">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года № </w:t>
      </w:r>
      <w:r>
        <w:rPr>
          <w:rFonts w:ascii="Times New Roman" w:hAnsi="Times New Roman" w:cs="Times New Roman"/>
          <w:sz w:val="25"/>
          <w:szCs w:val="25"/>
        </w:rPr>
        <w:t xml:space="preserve">3580</w:t>
      </w:r>
      <w:r>
        <w:rPr>
          <w:rFonts w:ascii="Times New Roman" w:hAnsi="Times New Roman" w:cs="Times New Roman"/>
          <w:sz w:val="25"/>
          <w:szCs w:val="25"/>
        </w:rPr>
        <w:t xml:space="preserve">-НПА,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 202</w:t>
      </w:r>
      <w:r>
        <w:rPr>
          <w:rFonts w:ascii="Times New Roman" w:hAnsi="Times New Roman" w:cs="Times New Roman"/>
          <w:sz w:val="25"/>
          <w:szCs w:val="25"/>
        </w:rPr>
        <w:t xml:space="preserve">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год</w:t>
      </w:r>
      <w:r/>
    </w:p>
    <w:p>
      <w:pPr>
        <w:jc w:val="center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1984"/>
        <w:gridCol w:w="709"/>
        <w:gridCol w:w="755"/>
        <w:gridCol w:w="1088"/>
        <w:gridCol w:w="425"/>
        <w:gridCol w:w="850"/>
        <w:gridCol w:w="558"/>
        <w:gridCol w:w="576"/>
        <w:gridCol w:w="1144"/>
        <w:gridCol w:w="274"/>
        <w:gridCol w:w="1134"/>
        <w:gridCol w:w="141"/>
        <w:gridCol w:w="1699"/>
        <w:gridCol w:w="570"/>
        <w:gridCol w:w="2126"/>
      </w:tblGrid>
      <w:tr>
        <w:trPr/>
        <w:tc>
          <w:tcPr>
            <w:gridSpan w:val="2"/>
            <w:tcW w:w="488" w:type="dxa"/>
            <w:vMerge w:val="restart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</w:rPr>
              <w:t xml:space="preserve"> п/п</w:t>
            </w:r>
            <w:r/>
          </w:p>
        </w:tc>
        <w:tc>
          <w:tcPr>
            <w:gridSpan w:val="2"/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основного мероприятия, мероприятия, контрольного события</w:t>
            </w:r>
            <w:r/>
          </w:p>
        </w:tc>
        <w:tc>
          <w:tcPr>
            <w:gridSpan w:val="2"/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</w:t>
            </w:r>
            <w:r/>
          </w:p>
        </w:tc>
        <w:tc>
          <w:tcPr>
            <w:gridSpan w:val="4"/>
            <w:tcW w:w="240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Плановый срок</w:t>
            </w:r>
            <w:r/>
          </w:p>
        </w:tc>
        <w:tc>
          <w:tcPr>
            <w:gridSpan w:val="3"/>
            <w:tcW w:w="255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Фактический срок</w:t>
            </w:r>
            <w:r/>
          </w:p>
        </w:tc>
        <w:tc>
          <w:tcPr>
            <w:gridSpan w:val="4"/>
            <w:tcW w:w="453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Результаты</w:t>
            </w:r>
            <w:r/>
          </w:p>
        </w:tc>
      </w:tr>
      <w:tr>
        <w:trPr/>
        <w:tc>
          <w:tcPr>
            <w:gridSpan w:val="2"/>
            <w:tcW w:w="4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275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начала реализации</w:t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окончания реализации</w:t>
            </w:r>
            <w:r/>
          </w:p>
        </w:tc>
        <w:tc>
          <w:tcPr>
            <w:gridSpan w:val="2"/>
            <w:tcW w:w="141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начала реализации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окончания реализации</w:t>
            </w:r>
            <w:r/>
          </w:p>
        </w:tc>
        <w:tc>
          <w:tcPr>
            <w:gridSpan w:val="3"/>
            <w:tcW w:w="241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запланированные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достигнутые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/>
          </w:p>
        </w:tc>
      </w:tr>
      <w:tr>
        <w:trPr/>
        <w:tc>
          <w:tcPr>
            <w:gridSpan w:val="17"/>
            <w:tcW w:w="14521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Раздел I. ВЫПОЛНЕНИЕ ПЛАНА-ГРАФИКА РЕАЛИЗАЦИИ МУНИЦИПАЛЬНОЙ ПРОГРАММЫ</w:t>
            </w:r>
            <w:r/>
          </w:p>
        </w:tc>
      </w:tr>
      <w:tr>
        <w:trPr/>
        <w:tc>
          <w:tcPr>
            <w:gridSpan w:val="17"/>
            <w:tcW w:w="14521" w:type="dxa"/>
            <w:textDirection w:val="lrTb"/>
            <w:noWrap w:val="false"/>
          </w:tcPr>
          <w:p>
            <w:pPr>
              <w:pStyle w:val="610"/>
              <w:ind w:right="-133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»</w:t>
            </w:r>
            <w:r/>
          </w:p>
        </w:tc>
      </w:tr>
      <w:tr>
        <w:trPr>
          <w:trHeight w:val="244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</w:t>
            </w:r>
            <w:r/>
          </w:p>
        </w:tc>
        <w:tc>
          <w:tcPr>
            <w:gridSpan w:val="2"/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Содержание объектов благоустройства и озеленения</w:t>
            </w:r>
            <w:r/>
          </w:p>
        </w:tc>
        <w:tc>
          <w:tcPr>
            <w:gridSpan w:val="2"/>
            <w:shd w:val="clear" w:color="auto" w:fill="auto"/>
            <w:tcW w:w="184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Уссурийского городского округа «Управление благоустройства» (далее - МКУ УГО УБ)</w:t>
            </w:r>
            <w:r>
              <w:rPr>
                <w:rFonts w:ascii="Times New Roman" w:hAnsi="Times New Roman" w:cs="Times New Roman"/>
                <w:sz w:val="20"/>
              </w:rPr>
              <w:t xml:space="preserve">, муниципальное казенное учреждение Уссурийского городского округа «Служба единого заказчика-застройщика» (далее – МКУ «СЕЗЗ»)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01.01.2022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31.12.2022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01.01.2022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31.12.2022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объектов благоустройства и озеленения, создание привлека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тельности города, за счет высаженных и ухоженных цветников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объектов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благоустройства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и озеленения, создание привлека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тельности города, за счет высаженных и ухоженных цветников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</w:t>
            </w:r>
            <w:r/>
          </w:p>
        </w:tc>
        <w:tc>
          <w:tcPr>
            <w:gridSpan w:val="2"/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 обустройство объектов (элементов) благоустройства и озеленения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Восстановление нарушенного благоустройства для содержания в нормативном состоянии объектов озеленения и благоустройства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Восстановление нарушенного благоустройства для содержания в нормативном состоянии объектов озеленения и благоустройства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1.3.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</w:pPr>
            <w:r>
              <w:t xml:space="preserve">Содержание и ремонт фонтанов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15.03.2022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15.03.2022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привлека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тельности города, за счет работающих фонтанов, содержание фонтанов в нормативном состоянии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привлека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тельности города, за счет работающих фонтанов, содержание фонтанов в нормативном состоянии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1.4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</w:pPr>
            <w:r>
              <w:rPr>
                <w:lang w:bidi="ru-RU"/>
              </w:rPr>
              <w:t xml:space="preserve">Организация общественных мероприятий по благоустройству и озеленению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15.03.2022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15.02.2022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15.03.2022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Вывоз мусора, собранного в ходе общественных мероприятий (двухмесячники, месячники, декадники, акции, субботники), а также приобретение инвентаря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Вывоз мусора, собранного в ходе общественных мероприятий (двухмесячники, месячники, декадники, акции, субботники), а также приобретение инвентаря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1.5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Содержание зеленых насаждений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10.01.2022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10.01.2022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привлекательного облика города за счет ухоженных зеленых насаждений, увеличения их количества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привлекательного облика города за счет ухоженных зеленых насаждений, увеличения их количества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1.6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Приобретение и установка новых, ремонт существующих малых архитектурных форм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01.02.2022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01.02.2022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существующих малых архитектурных форм, установка новых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существующих малых архитектурных форм, установка новых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1.8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Содержание территорий общего пользования, не переданных в аренду или собственность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>
              <w:rPr>
                <w:rFonts w:ascii="Times New Roman" w:hAnsi="Times New Roman" w:cs="Times New Roman"/>
                <w:sz w:val="20"/>
              </w:rPr>
              <w:t xml:space="preserve"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Управление по работе с территориями Медуницын А.А.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территорий общего пользования, не переданных в аренду или собственность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территорий общего пользования, не переданных в аренду или собственность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1.9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Выполнение работ по созданию, обустройству, содержанию ярмарочных пространств, в том числе металлических конструкции (сооружений) для проведения мероприятий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экономического развития, Управление культуры (муниципальное автономное учреждение культуры </w:t>
            </w:r>
            <w:r>
              <w:rPr>
                <w:rFonts w:ascii="Times New Roman" w:hAnsi="Times New Roman" w:cs="Times New Roman"/>
                <w:sz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Городские парки</w:t>
            </w:r>
            <w:r>
              <w:rPr>
                <w:rFonts w:ascii="Times New Roman" w:hAnsi="Times New Roman" w:cs="Times New Roman"/>
                <w:sz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округа)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оздани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, обустройств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, содержани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 ярмарочных пространств, в том числе металлических конструкции (сооружений) для проведения мероприятий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Создание, обустройство, содержание ярмарочных пространств, в том числе металлических конструкции (сооружений) для проведения мероприятий</w:t>
            </w:r>
            <w:r/>
          </w:p>
        </w:tc>
      </w:tr>
      <w:tr>
        <w:trPr>
          <w:trHeight w:val="865"/>
        </w:trPr>
        <w:tc>
          <w:tcPr>
            <w:gridSpan w:val="2"/>
            <w:shd w:val="clear" w:color="auto" w:fill="auto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1.10</w:t>
            </w:r>
            <w:r/>
          </w:p>
        </w:tc>
        <w:tc>
          <w:tcPr>
            <w:gridSpan w:val="2"/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Создание мест</w:t>
            </w: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(площадок) накопления твердых коммунальных отходов, включая подъездные пути</w:t>
            </w:r>
            <w:r/>
          </w:p>
        </w:tc>
        <w:tc>
          <w:tcPr>
            <w:gridSpan w:val="2"/>
            <w:shd w:val="clear" w:color="auto" w:fill="auto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«СЕЗЗ»</w:t>
            </w:r>
            <w:r/>
          </w:p>
        </w:tc>
        <w:tc>
          <w:tcPr>
            <w:gridSpan w:val="2"/>
            <w:shd w:val="clear" w:color="auto" w:fill="auto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2"/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31.12.2022</w:t>
            </w:r>
            <w:r/>
          </w:p>
        </w:tc>
        <w:tc>
          <w:tcPr>
            <w:gridSpan w:val="3"/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мест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. Предотвращение загрязнения почвы твердыми коммунальными отходами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Создание мест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(площадок) накопления твердых коммунальных отходов. Предотвращение загрязнения почвы твердыми коммунальными отходами</w:t>
            </w:r>
            <w:r/>
          </w:p>
        </w:tc>
      </w:tr>
      <w:tr>
        <w:trPr>
          <w:trHeight w:val="647"/>
        </w:trPr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15"/>
            <w:tcW w:w="1403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 и оплачено</w:t>
            </w:r>
            <w:r/>
          </w:p>
        </w:tc>
      </w:tr>
      <w:tr>
        <w:trPr/>
        <w:tc>
          <w:tcPr>
            <w:gridSpan w:val="17"/>
            <w:tcW w:w="14521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№ 2«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Предотвращение и устранение загрязнений водных объектов</w:t>
            </w:r>
            <w:r>
              <w:rPr>
                <w:rFonts w:ascii="Times New Roman" w:hAnsi="Times New Roman" w:cs="Times New Roman"/>
                <w:sz w:val="20"/>
              </w:rPr>
              <w:t xml:space="preserve">»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</w:t>
            </w:r>
            <w:r/>
          </w:p>
        </w:tc>
        <w:tc>
          <w:tcPr>
            <w:gridSpan w:val="2"/>
            <w:tcW w:w="269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eastAsiaTheme="minorHAnsi"/>
                <w:sz w:val="20"/>
                <w:lang w:eastAsia="en-US"/>
              </w:rPr>
              <w:t xml:space="preserve">Подготовительные работы и эксплуатация временных площадок для складирования снега и льда</w:t>
            </w:r>
            <w:r>
              <w:rPr>
                <w:rFonts w:ascii="Times New Roman" w:hAnsi="Times New Roman" w:cs="Times New Roman" w:eastAsiaTheme="minorHAnsi"/>
                <w:b/>
                <w:sz w:val="20"/>
                <w:lang w:eastAsia="en-US"/>
              </w:rPr>
              <w:t xml:space="preserve"> 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УГО УБ, МКУ «СЕЗЗ»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15.04.2022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01.01.2022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15.04.2022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Предотвращение и устранение загрязнений водных объектов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Предотвращение и устранение загрязнений водных объектов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2.2</w:t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4" w:lineRule="auto"/>
            </w:pPr>
            <w:r>
              <w:t xml:space="preserve">Проведение работ по очистке и обеззараживанию шахтных колодцев, ликвидации аварийных шахтных колодцев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по работе с территориями Медуницын А.А.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10.01.2022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10.01.2022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30.09.2022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Обеззараженные шахтные колодцы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Обеззараженные шахтные колодцы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4"/>
            </w:pPr>
            <w:r/>
            <w:r/>
          </w:p>
        </w:tc>
        <w:tc>
          <w:tcPr>
            <w:gridSpan w:val="15"/>
            <w:tcW w:w="1403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/>
          </w:p>
        </w:tc>
      </w:tr>
      <w:tr>
        <w:trPr/>
        <w:tc>
          <w:tcPr>
            <w:gridSpan w:val="17"/>
            <w:tcW w:w="14521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Задача №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«Формирование экологической культуры населения Уссурийского городского округа»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3.1.</w:t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2" w:lineRule="auto"/>
            </w:pPr>
            <w:r>
              <w:t xml:space="preserve">Расходы на проведение экологической пропаганды среди населения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пресс-службы</w:t>
            </w:r>
            <w:r/>
          </w:p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Тесленко О.А.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14.02.2022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21.02.2022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14.02.2022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21.02.2022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Формирование экологической культуры населения Уссурийского городского округа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Формирование экологической культуры населения Уссурийского городского округа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4"/>
            </w:pPr>
            <w:r>
              <w:t xml:space="preserve">3.2</w:t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14"/>
              <w:jc w:val="left"/>
              <w:spacing w:line="252" w:lineRule="auto"/>
            </w:pPr>
            <w:r>
              <w:t xml:space="preserve">Организация и проведение конкурсов экологической направленности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Муниципальное бюджетное образовательное учреждение дополнительного образования «Станция юных натуралистов» Уссурийского городского округа (далее - МБОУ ДО СЮН) Каримулина А.В.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17.01.2022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24.01.2022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17.01.2022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24.01.2022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Формирование экологической культуры населения Уссурийского городского округа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Формирование экологической культуры населения Уссурийского городского округа</w:t>
            </w:r>
            <w:r/>
          </w:p>
        </w:tc>
      </w:tr>
      <w:tr>
        <w:trPr/>
        <w:tc>
          <w:tcPr>
            <w:gridSpan w:val="2"/>
            <w:tcW w:w="488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15"/>
            <w:tcW w:w="14033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/>
          </w:p>
        </w:tc>
      </w:tr>
      <w:tr>
        <w:trPr/>
        <w:tc>
          <w:tcPr>
            <w:gridSpan w:val="17"/>
            <w:tcW w:w="14521" w:type="dxa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Раздел II. ФИНАНСОВОЕ ОБЕСПЕЧЕНИЕ ПРОГРАММЫ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4"/>
            <w:tcW w:w="347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Плановый объем финансирования на весь срок реализации программы, тыс. руб.</w:t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освоено за весь срок реализации программы, тыс. руб.</w:t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Оценка исполнения (%)</w:t>
            </w:r>
            <w:r/>
          </w:p>
        </w:tc>
        <w:tc>
          <w:tcPr>
            <w:gridSpan w:val="5"/>
            <w:tcW w:w="326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Плановый объем финансирования программы на текущий год, тыс. руб.</w:t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освоено в текущем году, тыс. руб.</w:t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Оценка исполнения (%)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01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</w:t>
            </w:r>
            <w:r/>
          </w:p>
        </w:tc>
        <w:tc>
          <w:tcPr>
            <w:gridSpan w:val="2"/>
            <w:tcW w:w="146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656 074,97</w:t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478070,29</w:t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73</w:t>
            </w:r>
            <w:r>
              <w:rPr>
                <w:rFonts w:ascii="Times New Roman" w:hAnsi="Times New Roman" w:cs="Times New Roman"/>
                <w:sz w:val="20"/>
              </w:rPr>
              <w:t xml:space="preserve">%</w:t>
            </w:r>
            <w:r/>
          </w:p>
        </w:tc>
        <w:tc>
          <w:tcPr>
            <w:gridSpan w:val="2"/>
            <w:tcW w:w="172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</w:t>
            </w:r>
            <w:r/>
          </w:p>
        </w:tc>
        <w:tc>
          <w:tcPr>
            <w:gridSpan w:val="3"/>
            <w:tcW w:w="154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  <w:t xml:space="preserve">72,40</w:t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93 628,6</w:t>
            </w: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87%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01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бюджет</w:t>
            </w:r>
            <w:r/>
          </w:p>
        </w:tc>
        <w:tc>
          <w:tcPr>
            <w:gridSpan w:val="2"/>
            <w:tcW w:w="146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19 799,12</w:t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19 799,12</w:t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100%</w:t>
            </w:r>
            <w:r/>
          </w:p>
        </w:tc>
        <w:tc>
          <w:tcPr>
            <w:gridSpan w:val="2"/>
            <w:tcW w:w="172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бюджет</w:t>
            </w:r>
            <w:r/>
          </w:p>
        </w:tc>
        <w:tc>
          <w:tcPr>
            <w:gridSpan w:val="3"/>
            <w:tcW w:w="154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01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Краевой бюджет</w:t>
            </w:r>
            <w:r/>
          </w:p>
        </w:tc>
        <w:tc>
          <w:tcPr>
            <w:gridSpan w:val="2"/>
            <w:tcW w:w="146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4055,24</w:t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4055,24</w:t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100%</w:t>
            </w:r>
            <w:r/>
          </w:p>
        </w:tc>
        <w:tc>
          <w:tcPr>
            <w:gridSpan w:val="2"/>
            <w:tcW w:w="172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Краевой бюджет</w:t>
            </w:r>
            <w:r/>
          </w:p>
        </w:tc>
        <w:tc>
          <w:tcPr>
            <w:gridSpan w:val="3"/>
            <w:tcW w:w="154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01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Местный бюджет</w:t>
            </w:r>
            <w:r/>
          </w:p>
        </w:tc>
        <w:tc>
          <w:tcPr>
            <w:gridSpan w:val="2"/>
            <w:tcW w:w="146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632 220,61</w:t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454215,93</w:t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73</w:t>
            </w:r>
            <w:r>
              <w:rPr>
                <w:rFonts w:ascii="Times New Roman" w:hAnsi="Times New Roman" w:cs="Times New Roman"/>
                <w:sz w:val="20"/>
              </w:rPr>
              <w:t xml:space="preserve">%</w:t>
            </w:r>
            <w:r/>
          </w:p>
        </w:tc>
        <w:tc>
          <w:tcPr>
            <w:gridSpan w:val="2"/>
            <w:tcW w:w="172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Местный бюджет</w:t>
            </w:r>
            <w:r/>
          </w:p>
        </w:tc>
        <w:tc>
          <w:tcPr>
            <w:gridSpan w:val="3"/>
            <w:tcW w:w="154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  <w:t xml:space="preserve">72,40</w:t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93 628,6</w:t>
            </w: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87%</w:t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01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Внебюджетные источники</w:t>
            </w:r>
            <w:r/>
          </w:p>
        </w:tc>
        <w:tc>
          <w:tcPr>
            <w:gridSpan w:val="2"/>
            <w:tcW w:w="1464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14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172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Внебюджетные источники</w:t>
            </w:r>
            <w:r/>
          </w:p>
        </w:tc>
        <w:tc>
          <w:tcPr>
            <w:gridSpan w:val="3"/>
            <w:tcW w:w="154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69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696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1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Normal (Web)"/>
    <w:basedOn w:val="60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11">
    <w:name w:val="Balloon Text"/>
    <w:basedOn w:val="605"/>
    <w:link w:val="6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606"/>
    <w:link w:val="611"/>
    <w:uiPriority w:val="99"/>
    <w:semiHidden/>
    <w:rPr>
      <w:rFonts w:ascii="Tahoma" w:hAnsi="Tahoma" w:cs="Tahoma"/>
      <w:sz w:val="16"/>
      <w:szCs w:val="16"/>
    </w:rPr>
  </w:style>
  <w:style w:type="character" w:styleId="613" w:customStyle="1">
    <w:name w:val="Другое_"/>
    <w:basedOn w:val="606"/>
    <w:link w:val="614"/>
    <w:rPr>
      <w:rFonts w:ascii="Times New Roman" w:hAnsi="Times New Roman" w:eastAsia="Times New Roman" w:cs="Times New Roman"/>
      <w:sz w:val="19"/>
      <w:szCs w:val="19"/>
    </w:rPr>
  </w:style>
  <w:style w:type="paragraph" w:styleId="614" w:customStyle="1">
    <w:name w:val="Другое"/>
    <w:basedOn w:val="605"/>
    <w:link w:val="613"/>
    <w:pPr>
      <w:jc w:val="center"/>
      <w:spacing w:after="0" w:line="240" w:lineRule="auto"/>
      <w:widowControl w:val="off"/>
    </w:pPr>
    <w:rPr>
      <w:rFonts w:ascii="Times New Roman" w:hAnsi="Times New Roman" w:eastAsia="Times New Roman" w:cs="Times New Roman"/>
      <w:sz w:val="19"/>
      <w:szCs w:val="19"/>
    </w:rPr>
  </w:style>
  <w:style w:type="table" w:styleId="615">
    <w:name w:val="Table Grid"/>
    <w:basedOn w:val="6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6">
    <w:name w:val="Hyperlink"/>
    <w:basedOn w:val="606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Журавлева</dc:creator>
  <cp:revision>3</cp:revision>
  <dcterms:created xsi:type="dcterms:W3CDTF">2023-05-23T01:59:00Z</dcterms:created>
  <dcterms:modified xsi:type="dcterms:W3CDTF">2023-05-23T02:51:31Z</dcterms:modified>
</cp:coreProperties>
</file>