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0" w:rsidRDefault="009B2B90">
      <w:pPr>
        <w:pStyle w:val="ConsPlusTitlePage"/>
      </w:pPr>
      <w:bookmarkStart w:id="0" w:name="_GoBack"/>
      <w:bookmarkEnd w:id="0"/>
      <w:r>
        <w:br/>
      </w:r>
    </w:p>
    <w:p w:rsidR="009B2B90" w:rsidRDefault="009B2B90">
      <w:pPr>
        <w:pStyle w:val="ConsPlusNormal"/>
        <w:jc w:val="both"/>
        <w:outlineLvl w:val="0"/>
      </w:pPr>
    </w:p>
    <w:p w:rsidR="009B2B90" w:rsidRDefault="009B2B90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9B2B90" w:rsidRDefault="009B2B90">
      <w:pPr>
        <w:pStyle w:val="ConsPlusTitle"/>
        <w:jc w:val="center"/>
      </w:pPr>
      <w:r>
        <w:t>ПРИМОРСКОГО КРАЯ</w:t>
      </w:r>
    </w:p>
    <w:p w:rsidR="009B2B90" w:rsidRDefault="009B2B90">
      <w:pPr>
        <w:pStyle w:val="ConsPlusTitle"/>
        <w:jc w:val="both"/>
      </w:pPr>
    </w:p>
    <w:p w:rsidR="009B2B90" w:rsidRDefault="009B2B90">
      <w:pPr>
        <w:pStyle w:val="ConsPlusTitle"/>
        <w:jc w:val="center"/>
      </w:pPr>
      <w:r>
        <w:t>ПОСТАНОВЛЕНИЕ</w:t>
      </w:r>
    </w:p>
    <w:p w:rsidR="009B2B90" w:rsidRDefault="009B2B90">
      <w:pPr>
        <w:pStyle w:val="ConsPlusTitle"/>
        <w:jc w:val="center"/>
      </w:pPr>
      <w:r>
        <w:t>от 9 октября 2019 г. N 2383-НПА</w:t>
      </w:r>
    </w:p>
    <w:p w:rsidR="009B2B90" w:rsidRDefault="009B2B90">
      <w:pPr>
        <w:pStyle w:val="ConsPlusTitle"/>
        <w:jc w:val="both"/>
      </w:pPr>
    </w:p>
    <w:p w:rsidR="009B2B90" w:rsidRDefault="009B2B90">
      <w:pPr>
        <w:pStyle w:val="ConsPlusTitle"/>
        <w:jc w:val="center"/>
      </w:pPr>
      <w:r>
        <w:t>О ПРЕДОСТАВЛЕНИИ ГРАНТОВ В ФОРМЕ СУБСИДИЙ</w:t>
      </w:r>
    </w:p>
    <w:p w:rsidR="009B2B90" w:rsidRDefault="009B2B90">
      <w:pPr>
        <w:pStyle w:val="ConsPlusTitle"/>
        <w:jc w:val="center"/>
      </w:pPr>
      <w:r>
        <w:t>НА ПОДДЕРЖКУ ТВОРЧЕСКИХ КОЛЛЕКТИВОВ, СОЗДАННЫХ</w:t>
      </w:r>
    </w:p>
    <w:p w:rsidR="009B2B90" w:rsidRDefault="009B2B90">
      <w:pPr>
        <w:pStyle w:val="ConsPlusTitle"/>
        <w:jc w:val="center"/>
      </w:pPr>
      <w:r>
        <w:t>В МУНИЦИПАЛЬНЫХ УЧРЕЖДЕНИЯХ КУЛЬТУРЫ И ИСКУССТВА</w:t>
      </w:r>
    </w:p>
    <w:p w:rsidR="009B2B90" w:rsidRDefault="009B2B90">
      <w:pPr>
        <w:pStyle w:val="ConsPlusTitle"/>
        <w:jc w:val="center"/>
      </w:pPr>
      <w:r>
        <w:t>УССУРИЙСКОГО ГОРОДСКОГО ОКРУГА</w:t>
      </w:r>
    </w:p>
    <w:p w:rsidR="009B2B90" w:rsidRDefault="009B2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B9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B90" w:rsidRDefault="009B2B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от 24.08.2022 N 2270-НПА)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</w:tr>
    </w:tbl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t xml:space="preserve">, </w:t>
      </w:r>
      <w:proofErr w:type="gramStart"/>
      <w:r>
        <w:t xml:space="preserve">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 ноября 2016 года N 3386-НПА "Об утверждении муниципальной программы "Развитие культуры и искусства Уссурийского городского округа" на 2017 - 2024 годы" постановляет:</w:t>
      </w:r>
      <w:proofErr w:type="gramEnd"/>
    </w:p>
    <w:p w:rsidR="009B2B90" w:rsidRDefault="009B2B9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24.08.2022 N 2270-НПА)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проведения отбора творческих коллективов, созданных в муниципальных учреждениях культуры и искусства Уссурийского городского округа, для предоставления грантов в форме субсидий (прилагается).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56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 (прилагается).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главы Уссурийского городского округа</w:t>
      </w:r>
    </w:p>
    <w:p w:rsidR="009B2B90" w:rsidRDefault="009B2B90">
      <w:pPr>
        <w:pStyle w:val="ConsPlusNormal"/>
        <w:jc w:val="right"/>
      </w:pPr>
      <w:r>
        <w:t>Е.Е.КОРЖ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right"/>
        <w:outlineLvl w:val="0"/>
      </w:pPr>
      <w:r>
        <w:t>Утвержден</w:t>
      </w:r>
    </w:p>
    <w:p w:rsidR="009B2B90" w:rsidRDefault="009B2B90">
      <w:pPr>
        <w:pStyle w:val="ConsPlusNormal"/>
        <w:jc w:val="right"/>
      </w:pPr>
      <w:r>
        <w:t>постановлением</w:t>
      </w:r>
    </w:p>
    <w:p w:rsidR="009B2B90" w:rsidRDefault="009B2B90">
      <w:pPr>
        <w:pStyle w:val="ConsPlusNormal"/>
        <w:jc w:val="right"/>
      </w:pPr>
      <w:r>
        <w:t>администрации</w:t>
      </w:r>
    </w:p>
    <w:p w:rsidR="009B2B90" w:rsidRDefault="009B2B90">
      <w:pPr>
        <w:pStyle w:val="ConsPlusNormal"/>
        <w:jc w:val="right"/>
      </w:pPr>
      <w:r>
        <w:t>Уссурийского</w:t>
      </w:r>
    </w:p>
    <w:p w:rsidR="009B2B90" w:rsidRDefault="009B2B90">
      <w:pPr>
        <w:pStyle w:val="ConsPlusNormal"/>
        <w:jc w:val="right"/>
      </w:pPr>
      <w:r>
        <w:t>городского округа</w:t>
      </w:r>
    </w:p>
    <w:p w:rsidR="009B2B90" w:rsidRDefault="009B2B90">
      <w:pPr>
        <w:pStyle w:val="ConsPlusNormal"/>
        <w:jc w:val="right"/>
      </w:pPr>
      <w:r>
        <w:t>от 09.10.2019 N 2383-НПА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</w:pPr>
      <w:bookmarkStart w:id="1" w:name="P37"/>
      <w:bookmarkEnd w:id="1"/>
      <w:r>
        <w:t>ПОРЯДОК</w:t>
      </w:r>
    </w:p>
    <w:p w:rsidR="009B2B90" w:rsidRDefault="009B2B90">
      <w:pPr>
        <w:pStyle w:val="ConsPlusTitle"/>
        <w:jc w:val="center"/>
      </w:pPr>
      <w:r>
        <w:t>ПРОВЕДЕНИЯ ОТБОРА ТВОРЧЕСКИХ КОЛЛЕКТИВОВ,</w:t>
      </w:r>
    </w:p>
    <w:p w:rsidR="009B2B90" w:rsidRDefault="009B2B90">
      <w:pPr>
        <w:pStyle w:val="ConsPlusTitle"/>
        <w:jc w:val="center"/>
      </w:pPr>
      <w:proofErr w:type="gramStart"/>
      <w:r>
        <w:t>СОЗДАННЫХ В МУНИЦИПАЛЬНЫХ УЧРЕЖДЕНИЯХ КУЛЬТУРЫ</w:t>
      </w:r>
      <w:proofErr w:type="gramEnd"/>
    </w:p>
    <w:p w:rsidR="009B2B90" w:rsidRDefault="009B2B90">
      <w:pPr>
        <w:pStyle w:val="ConsPlusTitle"/>
        <w:jc w:val="center"/>
      </w:pPr>
      <w:r>
        <w:t>И ИСКУССТВА УССУРИЙСКОГО ГОРОДСКОГО ОКРУГА,</w:t>
      </w:r>
    </w:p>
    <w:p w:rsidR="009B2B90" w:rsidRDefault="009B2B90">
      <w:pPr>
        <w:pStyle w:val="ConsPlusTitle"/>
        <w:jc w:val="center"/>
      </w:pPr>
      <w:r>
        <w:t>ДЛЯ ПРЕДОСТАВЛЕНИЯ ГРАНТОВ В ФОРМЕ СУБСИДИЙ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 xml:space="preserve">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24.08.2022 N 2270-НПА.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right"/>
        <w:outlineLvl w:val="0"/>
      </w:pPr>
      <w:r>
        <w:t>Утвержден</w:t>
      </w:r>
    </w:p>
    <w:p w:rsidR="009B2B90" w:rsidRDefault="009B2B90">
      <w:pPr>
        <w:pStyle w:val="ConsPlusNormal"/>
        <w:jc w:val="right"/>
      </w:pPr>
      <w:r>
        <w:t>постановлением</w:t>
      </w:r>
    </w:p>
    <w:p w:rsidR="009B2B90" w:rsidRDefault="009B2B90">
      <w:pPr>
        <w:pStyle w:val="ConsPlusNormal"/>
        <w:jc w:val="right"/>
      </w:pPr>
      <w:r>
        <w:t>администрации</w:t>
      </w:r>
    </w:p>
    <w:p w:rsidR="009B2B90" w:rsidRDefault="009B2B90">
      <w:pPr>
        <w:pStyle w:val="ConsPlusNormal"/>
        <w:jc w:val="right"/>
      </w:pPr>
      <w:r>
        <w:t>Уссурийского</w:t>
      </w:r>
    </w:p>
    <w:p w:rsidR="009B2B90" w:rsidRDefault="009B2B90">
      <w:pPr>
        <w:pStyle w:val="ConsPlusNormal"/>
        <w:jc w:val="right"/>
      </w:pPr>
      <w:r>
        <w:t>городского округа</w:t>
      </w:r>
    </w:p>
    <w:p w:rsidR="009B2B90" w:rsidRDefault="009B2B90">
      <w:pPr>
        <w:pStyle w:val="ConsPlusNormal"/>
        <w:jc w:val="right"/>
      </w:pPr>
      <w:r>
        <w:t>от 09.10.2019 N 2383-НПА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</w:pPr>
      <w:bookmarkStart w:id="2" w:name="P56"/>
      <w:bookmarkEnd w:id="2"/>
      <w:r>
        <w:t>ПОРЯДОК</w:t>
      </w:r>
    </w:p>
    <w:p w:rsidR="009B2B90" w:rsidRDefault="009B2B90">
      <w:pPr>
        <w:pStyle w:val="ConsPlusTitle"/>
        <w:jc w:val="center"/>
      </w:pPr>
      <w:r>
        <w:t>ПРЕДОСТАВЛЕНИЯ ГРАНТОВ В ФОРМЕ СУБСИДИЙ</w:t>
      </w:r>
    </w:p>
    <w:p w:rsidR="009B2B90" w:rsidRDefault="009B2B90">
      <w:pPr>
        <w:pStyle w:val="ConsPlusTitle"/>
        <w:jc w:val="center"/>
      </w:pPr>
      <w:r>
        <w:t>НА ПОДДЕРЖКУ ТВОРЧЕСКИХ КОЛЛЕКТИВОВ, СОЗДАННЫХ</w:t>
      </w:r>
    </w:p>
    <w:p w:rsidR="009B2B90" w:rsidRDefault="009B2B90">
      <w:pPr>
        <w:pStyle w:val="ConsPlusTitle"/>
        <w:jc w:val="center"/>
      </w:pPr>
      <w:r>
        <w:t>В МУНИЦИПАЛЬНЫХ УЧРЕЖДЕНИЯХ КУЛЬТУРЫ И ИСКУССТВА</w:t>
      </w:r>
    </w:p>
    <w:p w:rsidR="009B2B90" w:rsidRDefault="009B2B90">
      <w:pPr>
        <w:pStyle w:val="ConsPlusTitle"/>
        <w:jc w:val="center"/>
      </w:pPr>
      <w:r>
        <w:t>УССУРИЙСКОГО ГОРОДСКОГО ОКРУГА</w:t>
      </w:r>
    </w:p>
    <w:p w:rsidR="009B2B90" w:rsidRDefault="009B2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B9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B90" w:rsidRDefault="009B2B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9B2B90" w:rsidRDefault="009B2B90">
            <w:pPr>
              <w:pStyle w:val="ConsPlusNormal"/>
              <w:jc w:val="center"/>
            </w:pPr>
            <w:r>
              <w:rPr>
                <w:color w:val="392C69"/>
              </w:rPr>
              <w:t>от 24.08.2022 N 2270-НПА)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</w:tr>
    </w:tbl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  <w:outlineLvl w:val="1"/>
      </w:pPr>
      <w:r>
        <w:t>I. Общие положения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 (далее - Порядок, Гранты) определяет порядок проведения отбора получателей Грантов, условия и порядок предоставления Грантов, требования к отчетности, требования об осуществлении контроля (мониторинга) за соблюдением условий и порядка предоставления Грантов и ответственности за их </w:t>
      </w:r>
      <w:r>
        <w:lastRenderedPageBreak/>
        <w:t>нарушение.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r>
        <w:t>2. Для целей Порядка используются следующие термины и понятия: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 xml:space="preserve">грант - денежные средства, предоставляемые получателю гранта на условиях, определенных настоящим Порядком, из бюджета Уссурийского городского округа на безвозмездной основе в пределах средств, предусмотренных на реализацию муниципальной </w:t>
      </w:r>
      <w:hyperlink r:id="rId14">
        <w:r>
          <w:rPr>
            <w:color w:val="0000FF"/>
          </w:rPr>
          <w:t>программы</w:t>
        </w:r>
      </w:hyperlink>
      <w:r>
        <w:t xml:space="preserve"> "Развитие культуры и искусства Уссурийского городского округа" на 2017 - 2024 годы", утвержденной постановлением администрации Уссурийского городского округа от 3 ноября 2016 года N 3386-НПА (далее - муниципальная программа), в соответствии со сводной росписью бюджета</w:t>
      </w:r>
      <w:proofErr w:type="gramEnd"/>
      <w:r>
        <w:t xml:space="preserve"> Уссурийского городского округа, кассовым планом исполнения бюджета Уссурийского городского округа;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>получатель Гранта - учреждение, творческий коллектив которого прошел отбор на получение Гранта (далее - Отбор) в соответствии с настоящим Порядком, с которым заключено соглашение о предоставлении Грантов по типовой форме, утвержденной распоряжением финансового управления администрации Уссурийского городского округа от 10 июня 2019 года N 62 "Об утверждении типовых форм соглашений о предоставлении из бюджета Уссурийского городского округа грантов в форме субсидий".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bookmarkStart w:id="3" w:name="P72"/>
      <w:bookmarkEnd w:id="3"/>
      <w:r>
        <w:t>3. Целью предоставления Грантов является развитие культуры и искусства Уссурийского городского округа, достижение показателей и результатов муниципальной программы.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4. Главным распорядителем средств бюджета Уссурийского городского округа,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управление культуры администрации Уссурийского городского округа (далее - управление).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4" w:name="P74"/>
      <w:bookmarkEnd w:id="4"/>
      <w:r>
        <w:t xml:space="preserve">5. Право на получение Гранта имеют муниципальные учреждения культуры и искусства Уссурийского городского округа (далее - Учреждения), творческие коллективы которых признаны победителями Отбора, проводимого в соответствии с </w:t>
      </w:r>
      <w:hyperlink w:anchor="P8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К участию в Отборе допускается творческий коллектив, отвечающий следующим критериям: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осуществление творческим коллективом участника отбора деятельности по одному из следующих направлений: танцевальное, музыкальное, цирковое, театральное;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наличие у творческого коллектива участника отбора звания "Образцовый коллектив любительского художественного творчества" или "Народный коллектив любительского художественного творчества";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численность творческого коллектива участника отбора должна составлять не менее тридцати человек в течение трех лет, предшествующих году подачи заявки на участие в отборе.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6.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Уссурийского </w:t>
      </w:r>
      <w:r>
        <w:lastRenderedPageBreak/>
        <w:t>городского округа, проекта решения о внесении изменений в решение о бюджете Уссурийского городского округа.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  <w:outlineLvl w:val="1"/>
      </w:pPr>
      <w:bookmarkStart w:id="5" w:name="P81"/>
      <w:bookmarkEnd w:id="5"/>
      <w:r>
        <w:t>II. Порядок проведения Отбора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>7. Способ проведения Отбора - запрос предложений на основании заявок на участие в Отборе (далее - Заявок), направленных творческими коллективами Учреждений,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6" w:name="P84"/>
      <w:bookmarkEnd w:id="6"/>
      <w:r>
        <w:t>8. К участию в Отборе допускаются творческие коллективы Учреждений, отвечающих на первое число месяца, предшествующему месяцу подачи Заявки на участие следующим требованиям: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Учреждения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Учреждения, являющегося юридическим лицом;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>Учреждение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Учреждение не получает средства из бюджета Уссурийского городского округа на основании иных правовых актов Уссурийского городского округа на цели, установленные настоящим Порядком;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Учреждение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у Учреждения отсутствует просроченная задолженность по возврату в бюджет Уссурийского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(неурегулированная) задолженность по денежным обязательствам перед бюджетом Уссурийского городского округа.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lastRenderedPageBreak/>
        <w:t>9. Организатором Отбора является управление культуры администрации Уссурийского городского округа (далее - управление).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10. Управление размещает объявление о проведении Отбора на едином портале, а также на официальном сайте администрации Уссурийского городского округа в информационно-телекоммуникационной сети "Интернет" (далее - официальный сайт администрации)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подачи заявок участников Отбора с указанием: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срока проведения Отбора;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даты начала подачи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места нахождения, почтового адреса, адреса электронной почты управления;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результаты предоставления Гранта,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Гранта, в соответствии с </w:t>
      </w:r>
      <w:hyperlink w:anchor="P159">
        <w:r>
          <w:rPr>
            <w:color w:val="0000FF"/>
          </w:rPr>
          <w:t>пунктами 29</w:t>
        </w:r>
      </w:hyperlink>
      <w:r>
        <w:t xml:space="preserve">, </w:t>
      </w:r>
      <w:hyperlink w:anchor="P160">
        <w:r>
          <w:rPr>
            <w:color w:val="0000FF"/>
          </w:rPr>
          <w:t>30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требований к участникам Отбора в соответствии с </w:t>
      </w:r>
      <w:hyperlink w:anchor="P84">
        <w:r>
          <w:rPr>
            <w:color w:val="0000FF"/>
          </w:rPr>
          <w:t>пунктом 8</w:t>
        </w:r>
      </w:hyperlink>
      <w:r>
        <w:t xml:space="preserve"> настоящего Порядка, и перечня документов, предоставляемых участниками Отбора для подтверждения их соответствия указанным требованиям, предусмотренным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критериев, предъявляемых к участникам Отбора, предусмотренных </w:t>
      </w:r>
      <w:hyperlink w:anchor="P74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20">
        <w:r>
          <w:rPr>
            <w:color w:val="0000FF"/>
          </w:rPr>
          <w:t>пунктами 14</w:t>
        </w:r>
      </w:hyperlink>
      <w:r>
        <w:t xml:space="preserve">, </w:t>
      </w:r>
      <w:hyperlink w:anchor="P122">
        <w:r>
          <w:rPr>
            <w:color w:val="0000FF"/>
          </w:rPr>
          <w:t>15</w:t>
        </w:r>
      </w:hyperlink>
      <w:r>
        <w:t xml:space="preserve">, </w:t>
      </w:r>
      <w:hyperlink w:anchor="P128">
        <w:r>
          <w:rPr>
            <w:color w:val="0000FF"/>
          </w:rPr>
          <w:t>16</w:t>
        </w:r>
      </w:hyperlink>
      <w:r>
        <w:t xml:space="preserve">, </w:t>
      </w:r>
      <w:hyperlink w:anchor="P129">
        <w:r>
          <w:rPr>
            <w:color w:val="0000FF"/>
          </w:rPr>
          <w:t>17</w:t>
        </w:r>
      </w:hyperlink>
      <w:r>
        <w:t xml:space="preserve">, </w:t>
      </w:r>
      <w:hyperlink w:anchor="P134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срока, в течение которого победитель Отбора должен подписать соглашение о предоставлении Гранта (далее - соглашение);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условий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lastRenderedPageBreak/>
        <w:t>даты размещения результатов Отбора на едином портале и на официальном сайте администрации Уссурийского городского округа, которая не может быть позднее 14-го календарного дня, следующего за днем определения победителя Отбора.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7" w:name="P108"/>
      <w:bookmarkEnd w:id="7"/>
      <w:r>
        <w:t>11. Для участия в Отборе творческий коллектив Учреждения представляют в управление (не позднее даты окончания срока приема Заявок, указанного в объявлении о проведении Отбора), следующие документы: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заявку по </w:t>
      </w:r>
      <w:hyperlink w:anchor="P208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>документы, содержащие сведения о руководителях (педагогах) творческого коллектива (фамилия, имя, отчество (при наличии), сведения о творческом коллективе (наименование, год основания, списочный состав и возраст участников) за последние три года, предшествующие году подачи заявки (с разбивкой по годам);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r>
        <w:t>копии документов, подтверждающих присвоение творческому коллективу звания "Образцовый коллектив любительского художественного творчества" или "Народный коллектив любительского художественного творчества".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Документы, указанные в настоящем пункте, подписываются руководителем (иным уполномоченным лицом) Учреждения и заверяются печатью Учреждения.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Ответственность за достоверность представленных документов несет руководитель творческого коллектива Учреждения.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Заявка подлежит обязательной регистрации в день поступления в СЭД </w:t>
      </w:r>
      <w:proofErr w:type="spellStart"/>
      <w:r>
        <w:t>Директум</w:t>
      </w:r>
      <w:proofErr w:type="spellEnd"/>
      <w:r>
        <w:t xml:space="preserve"> с указанием входящего номера, даты и времени ее поступления в управление от участника Отбора (копия Заявки с отметкой управления о регистрации Заявки передается участнику Отбора в день регистрации после приема Заявки и прилагаемых к ней документов).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Документы, поступившие от Участника Отбора, возврату не подлежат.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Участник Отбора вправе подать только одну заявку.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12. Участник отбора имеет право письменно получить разъяснения положений объявления о проведении Отбора. Для этого он направляет письменный запрос в адрес управления в срок не </w:t>
      </w:r>
      <w:proofErr w:type="gramStart"/>
      <w:r>
        <w:t>позднее</w:t>
      </w:r>
      <w:proofErr w:type="gramEnd"/>
      <w:r>
        <w:t xml:space="preserve"> чем за 2 рабочих дня до окончания срока приема заявок, указанного в объявлении о проведении Отбора. Специалист управления в течение рабочего дня со дня получения запроса направляет заявителю письменные разъяснения положений объявления о проведении Отбора посредством телефакса, электронной почты или почтового отправления.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13. Участник Отбора имеет право внести изменения в поданную Заявку не </w:t>
      </w:r>
      <w:proofErr w:type="gramStart"/>
      <w:r>
        <w:t>позднее</w:t>
      </w:r>
      <w:proofErr w:type="gramEnd"/>
      <w:r>
        <w:t xml:space="preserve"> чем за 2 рабочих дня до даты окончания срока приема Заявок, указанного в объявлении о проведении Отбора. Для этого он лично представляет в управление уведомление о внесении изменений в Заявку и прилагает к Заявке изменения, изложив их в форме таблицы поправок в произвольной форме.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Со дня регистрации уведомления о внесении изменений в Заявку данная Заявка признается измененной участником Отбора и подлежит рассмотрению в соответствии с </w:t>
      </w:r>
      <w:r>
        <w:lastRenderedPageBreak/>
        <w:t>настоящим Порядком.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8" w:name="P120"/>
      <w:bookmarkEnd w:id="8"/>
      <w:r>
        <w:t xml:space="preserve">14. </w:t>
      </w:r>
      <w:proofErr w:type="gramStart"/>
      <w:r>
        <w:t xml:space="preserve">Управление в течение пяти рабочих дней с даты окончания срока приема Заявки и документов, указанных в </w:t>
      </w:r>
      <w:hyperlink w:anchor="P108">
        <w:r>
          <w:rPr>
            <w:color w:val="0000FF"/>
          </w:rPr>
          <w:t>пункте 11</w:t>
        </w:r>
      </w:hyperlink>
      <w:r>
        <w:t xml:space="preserve"> настоящего Порядка, рассматривает представленные документы и принимает одно из следующих решений о результатах прохождения Отбора: о признании участника Отбора прошедшим Отбор в форме приказа управления или об отклонении Заявки участника Отбора в форме письменного уведомления управления.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r>
        <w:t>Решение принимается управлением по каждой поданной Заявке в порядке очередности в соответствии с регистрацией Заявок, в пределах утвержденных лимитов бюджетных обязательств на предоставление соответствующих Грантов.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9" w:name="P122"/>
      <w:bookmarkEnd w:id="9"/>
      <w:r>
        <w:t>15. Основанием для принятия решения об отклонении Заявки участника Отбора является: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участник Отбора не соответствует критериям, установленным </w:t>
      </w:r>
      <w:hyperlink w:anchor="P74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участник Отбора не соответствует требованиям, установленным </w:t>
      </w:r>
      <w:hyperlink w:anchor="P84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несоответствие Заявки и приложенных документов требованиям, установленным в объявлении о проведении Отбора;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недостоверность предоставленной участником Отбора информации, в том числе о месте нахождения и адресе юридического лица;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Заявка подана участником Отбора после даты окончания срока подачи Заявок, указанного в объявлении о проведении Отбора.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0" w:name="P128"/>
      <w:bookmarkEnd w:id="10"/>
      <w:r>
        <w:t xml:space="preserve">16. </w:t>
      </w:r>
      <w:proofErr w:type="gramStart"/>
      <w:r>
        <w:t xml:space="preserve">В случае отклонения Заявки участника Отбора управление в течение пяти рабочих дней, следующих за днем окончания срока рассмотрения заявок, предусмотренного </w:t>
      </w:r>
      <w:hyperlink w:anchor="P120">
        <w:r>
          <w:rPr>
            <w:color w:val="0000FF"/>
          </w:rPr>
          <w:t>пунктом 14</w:t>
        </w:r>
      </w:hyperlink>
      <w:r>
        <w:t xml:space="preserve"> настоящего Порядка, направляет посредством телефакса, электронной почты или почтового отправления участнику Отбора письменное уведомление об отклонении Заявки участника Отбора с указанием причин отклонения Заявки участника Отбора, предусмотренных </w:t>
      </w:r>
      <w:hyperlink w:anchor="P122">
        <w:r>
          <w:rPr>
            <w:color w:val="0000FF"/>
          </w:rPr>
          <w:t>пунктом 15</w:t>
        </w:r>
      </w:hyperlink>
      <w:r>
        <w:t xml:space="preserve"> настоящего Порядка.</w:t>
      </w:r>
      <w:proofErr w:type="gramEnd"/>
      <w:r>
        <w:t xml:space="preserve"> К уведомлению об отклонении Заявки участника Отбора прилагаются Заявка и документы, предоставленные участником Отбора.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1" w:name="P129"/>
      <w:bookmarkEnd w:id="11"/>
      <w:r>
        <w:t>17. Управление в срок, не позднее 14-ти календарных дней со дня принятия решения о результатах прохождения Отбора размещает на официальном сайте администрации Уссурийского городского округа информацию о результатах рассмотрения Заявок, включающую следующие сведения: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Заявок;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наименование получателей Гранта, с которы</w:t>
      </w:r>
      <w:proofErr w:type="gramStart"/>
      <w:r>
        <w:t>м(</w:t>
      </w:r>
      <w:proofErr w:type="gramEnd"/>
      <w:r>
        <w:t>ми) заключается Соглашение и размер предоставляемых ему (им) Грантов.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2" w:name="P134"/>
      <w:bookmarkEnd w:id="12"/>
      <w:r>
        <w:lastRenderedPageBreak/>
        <w:t xml:space="preserve">18. Участники Отбора вправе отозвать свою Заявку не </w:t>
      </w:r>
      <w:proofErr w:type="gramStart"/>
      <w:r>
        <w:t>позднее</w:t>
      </w:r>
      <w:proofErr w:type="gramEnd"/>
      <w:r>
        <w:t xml:space="preserve"> чем за один рабочий день до даты окончания срока рассмотрения Заявок. Для этого участник отбора письменно уведомляет о своем решении управление. </w:t>
      </w:r>
      <w:proofErr w:type="gramStart"/>
      <w:r>
        <w:t>Со дня регистрации уведомления об отзыве Заявки данная Заявка признается отозванной участником Отбора и не подлежит рассмотрению, в связи с чем, управление в течение одного рабочего дня со дня получения уведомления об отзыве Заявки лично осуществляет возврат предоставленной участником Отбора Заявки и всех документов, прилагаемых к ней, с оформлением расписки участника Отбора о получении документов.</w:t>
      </w:r>
      <w:proofErr w:type="gramEnd"/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>19. Средства Гранта предоставляются Учреждению, творческий коллектив которого признан прошедшим Отбор.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Учреждение в течение трех рабочих дней со дня размещения на официальном сайте администрации Уссурийского городского округа информации, предусмотренной </w:t>
      </w:r>
      <w:hyperlink w:anchor="P129">
        <w:r>
          <w:rPr>
            <w:color w:val="0000FF"/>
          </w:rPr>
          <w:t>пунктом 17</w:t>
        </w:r>
      </w:hyperlink>
      <w:r>
        <w:t xml:space="preserve"> настоящего Порядка, предоставляет в управление заявку о предоставлении Гранта в форме субсидии по </w:t>
      </w:r>
      <w:hyperlink w:anchor="P239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20. Размер гранта одному Учреждению составляет 300,00 тыс. рублей.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3" w:name="P141"/>
      <w:bookmarkEnd w:id="13"/>
      <w:r>
        <w:t>21. Соглашение заключается в соответствии с типовой формой, утвержденной распоряжением финансового управления администрации Уссурийского городского округа от 10 июня 2019 года N 62 "Об утверждении типовых форм соглашений о предоставлении из бюджета Уссурийского городского округа грантов в форме субсидий" (далее - типовая форма).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22. Управление </w:t>
      </w:r>
      <w:proofErr w:type="gramStart"/>
      <w:r>
        <w:t xml:space="preserve">в течение пяти рабочих дней со дня получения заявки о предоставлении Гранта в форме субсидии по </w:t>
      </w:r>
      <w:hyperlink w:anchor="P239">
        <w:r>
          <w:rPr>
            <w:color w:val="0000FF"/>
          </w:rPr>
          <w:t>форме</w:t>
        </w:r>
        <w:proofErr w:type="gramEnd"/>
      </w:hyperlink>
      <w:r>
        <w:t xml:space="preserve"> согласно приложению N 2 к Порядку направляет Учреждению лично или по электронной почте проект соглашения, предусмотренного </w:t>
      </w:r>
      <w:hyperlink w:anchor="P141">
        <w:r>
          <w:rPr>
            <w:color w:val="0000FF"/>
          </w:rPr>
          <w:t>пунктом 21</w:t>
        </w:r>
      </w:hyperlink>
      <w:r>
        <w:t xml:space="preserve"> настоящего Порядка, в трех экземплярах для подписания.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Учреждение в течение пяти рабочих дней со дня получения им проекта соглашения подписывает и лично предоставляет подписанное соглашение в двух экземплярах в управление.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В случае непредставления подписанных экземпляров проекта соглашения в срок, установленный абзацем вторым настоящего пункта, Учреждение признается уклонившимся от заключения соглашения, о чем управление в течение одного рабочего дня по истечении установленного абзацем вторым настоящего пункта срока предоставления подписанного соглашения, письменно уведомляет Учреждение посредством телефакса, электронной почты или почтового отправления.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23. Управление в течение 5 рабочих дней со дня получения подписанного Учреждением соглашения перечисляет средства Гранта на лицевые счета получателей Грантов, открытые в территориальном органе Федерального казначейства.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24. Гранты носят целевой характер и не могут быть использованы на цели, не предусмотренные настоящим Порядком.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25. Получатель Гранта обязан использовать средства Гранта в срок до 25 декабря года, в котором был предоставлен Грант.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4" w:name="P148"/>
      <w:bookmarkEnd w:id="14"/>
      <w:r>
        <w:t xml:space="preserve">26. В случае уменьшения управлению ранее доведенных лимитов бюджетных </w:t>
      </w:r>
      <w:r>
        <w:lastRenderedPageBreak/>
        <w:t xml:space="preserve">обязательств, приводящего к невозможности предоставления Грантов в размере, определенном в соглашении, новые условия предоставления субсидии определяются дополнительным соглашением по типовой форме.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соглашение подлежит расторжению.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27. Гранты предоставляются для финансового обеспечения следующих затрат: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участие творческих коллективов в международных, всероссийских, региональных и краевых конкурсах и фестивалях (оплата организационных взносов, оплата проезда к месту проведения мероприятия, оплата проживания в месте проведения мероприятия);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пошив, изготовление, приобретение сценических костюмов, обуви, головных уборов, постижерных изделий;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приобретение и установка оборудования для сценической площадки (зала, класса для занятий), в том числе одежды сцены, звуковой и световой аппаратуры, фото-, видео-, проекционного оборудования;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приобретение и (или) изготовление декораций, реквизита, предметов бутафории, инвентаря;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приобретение музыкальных инструментов;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приобретение специализированной литературы.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28. Условиями предоставления Гранта, включаемыми в соглашение, являются: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запрет получателю Гранта приобретать иностранную валюту за счет полученных средств из бюджета Уссурийского городского округа,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определяемых правовыми актами;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>согласие получателя Гранта,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</w:t>
      </w:r>
      <w:proofErr w:type="gramEnd"/>
      <w:r>
        <w:t xml:space="preserve"> средств и органом внутреннего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 и порядка предоставления Гранта.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5" w:name="P159"/>
      <w:bookmarkEnd w:id="15"/>
      <w:r>
        <w:t>29. Результатом предоставления Гранта является творческое и материальное развитие творческого коллектива, участие творческих коллективов в массовых общегородских мероприятиях, в конкурсах и фестивалях международного, всероссийского, регионального и краевого уровня.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6" w:name="P160"/>
      <w:bookmarkEnd w:id="16"/>
      <w:r>
        <w:t>30. Показателем, необходимым для достижения результата предоставления гранта, является: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количество мероприятий с участием творческого коллектива</w:t>
      </w:r>
      <w:proofErr w:type="gramStart"/>
      <w:r>
        <w:t xml:space="preserve"> (%);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r>
        <w:lastRenderedPageBreak/>
        <w:t>количество зрителей на мероприятиях с участием творческого коллектива</w:t>
      </w:r>
      <w:proofErr w:type="gramStart"/>
      <w:r>
        <w:t xml:space="preserve"> (%).</w:t>
      </w:r>
      <w:proofErr w:type="gramEnd"/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  <w:outlineLvl w:val="1"/>
      </w:pPr>
      <w:r>
        <w:t>IV. Требования к отчетности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>31. Получатель гранта ежеквартально до 15 числа месяца, следующего после отчетного периода, предоставляет в управление отчет о расходах, источником финансового обеспечения которых является Грант, по форме, установленной соглашением. За 4-й квартал отчет о расходах, источником финансового обеспечения которых является Грант, предоставляется не позднее 25 декабря года предоставления Гранта.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7" w:name="P167"/>
      <w:bookmarkEnd w:id="17"/>
      <w:r>
        <w:t>К отчету о расходах, источником финансового обеспечения которых является Грант, прилагаются документы, подтверждающие фактическое использование Гранта (копии договоров, актов выполненных работ, счета-фактуры, копии платежных документов (платежные поручения, кассовые чеки, расходный ордер) и иные документы, подтверждающие фактические расходы).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32. Управление проверяет правильность заполнения отчета о расходах, источником финансового обеспечения которых является Грант, наличие подтверждающих документов на сумму предоставленного Гранта, на соответствие целям предоставления Гранта, указанным в </w:t>
      </w:r>
      <w:hyperlink w:anchor="P72">
        <w:r>
          <w:rPr>
            <w:color w:val="0000FF"/>
          </w:rPr>
          <w:t>пункте 3</w:t>
        </w:r>
      </w:hyperlink>
      <w:r>
        <w:t xml:space="preserve"> настоящего Порядка, направлениям расходования, указанным в </w:t>
      </w:r>
      <w:hyperlink w:anchor="P148">
        <w:r>
          <w:rPr>
            <w:color w:val="0000FF"/>
          </w:rPr>
          <w:t>пункте 26</w:t>
        </w:r>
      </w:hyperlink>
      <w:r>
        <w:t xml:space="preserve"> настоящего Порядка, и предусмотренным соглашением.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8" w:name="P169"/>
      <w:bookmarkEnd w:id="18"/>
      <w:r>
        <w:t xml:space="preserve">33. Управление в течение 3 рабочих дней </w:t>
      </w:r>
      <w:proofErr w:type="gramStart"/>
      <w:r>
        <w:t>с даты получения</w:t>
      </w:r>
      <w:proofErr w:type="gramEnd"/>
      <w:r>
        <w:t xml:space="preserve"> отчета о расходах, источником финансового обеспечения которых является Грант, проверяет правильность заполнения отчета, наличие подтверждающих документов, предусмотренных </w:t>
      </w:r>
      <w:hyperlink w:anchor="P167">
        <w:r>
          <w:rPr>
            <w:color w:val="0000FF"/>
          </w:rPr>
          <w:t>абзацем вторым пункта 31</w:t>
        </w:r>
      </w:hyperlink>
      <w:r>
        <w:t xml:space="preserve"> настоящего Порядка, достижение либо не достижение показателей и результатов предоставления Гранта, указанные в </w:t>
      </w:r>
      <w:hyperlink w:anchor="P159">
        <w:r>
          <w:rPr>
            <w:color w:val="0000FF"/>
          </w:rPr>
          <w:t>пунктах 29</w:t>
        </w:r>
      </w:hyperlink>
      <w:r>
        <w:t xml:space="preserve">, </w:t>
      </w:r>
      <w:hyperlink w:anchor="P160">
        <w:r>
          <w:rPr>
            <w:color w:val="0000FF"/>
          </w:rPr>
          <w:t>30</w:t>
        </w:r>
      </w:hyperlink>
      <w:r>
        <w:t xml:space="preserve"> настоящего Порядка.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При наличии замечаний отчет о расходах, источником финансового обеспечения которых является Грант, возвращается получателю Гранта в течение 1 рабочего дня со дня истечения срока, предусмотренного </w:t>
      </w:r>
      <w:hyperlink w:anchor="P169">
        <w:r>
          <w:rPr>
            <w:color w:val="0000FF"/>
          </w:rPr>
          <w:t>абзацем первым</w:t>
        </w:r>
      </w:hyperlink>
      <w:r>
        <w:t xml:space="preserve"> настоящего пункта Порядка. Получатель Гранта в течение 2 рабочих дней с момента получения замечаний исправляет замечания и лично </w:t>
      </w:r>
      <w:proofErr w:type="gramStart"/>
      <w:r>
        <w:t>предоставляет исправленный отчет</w:t>
      </w:r>
      <w:proofErr w:type="gramEnd"/>
      <w:r>
        <w:t xml:space="preserve"> о расходах, источником финансового обеспечения которых является Грант, в управление.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При отсутствии замечаний управление передает копию отчета о расходах, источником финансового обеспечения которых является Грант, в управление бухгалтерского учета и отчетности администрации Уссурийского городского округа.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отчета о расходах, источником финансового обеспечения которых является Грант, и (или) не исправления замечаний в установленные сроки, осуществляется возврат сре</w:t>
      </w:r>
      <w:proofErr w:type="gramStart"/>
      <w:r>
        <w:t>дств Гр</w:t>
      </w:r>
      <w:proofErr w:type="gramEnd"/>
      <w:r>
        <w:t xml:space="preserve">анта в соответствии с </w:t>
      </w:r>
      <w:hyperlink w:anchor="P182">
        <w:r>
          <w:rPr>
            <w:color w:val="0000FF"/>
          </w:rPr>
          <w:t>пунктом 35</w:t>
        </w:r>
      </w:hyperlink>
      <w:r>
        <w:t xml:space="preserve"> настоящего Порядка в бюджет Уссурийского городского округа.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Управление в течение 5 рабочих дней со дня установления нарушений письменно посредством электронной почты или почтового отправления извещает получателя Гранта о необходимости возврата денежных сре</w:t>
      </w:r>
      <w:proofErr w:type="gramStart"/>
      <w:r>
        <w:t>дств в б</w:t>
      </w:r>
      <w:proofErr w:type="gramEnd"/>
      <w:r>
        <w:t>юджет Уссурийского городского округа с указанием срока возврата, платежных реквизитов.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9B2B90" w:rsidRDefault="009B2B90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9B2B90" w:rsidRDefault="009B2B90">
      <w:pPr>
        <w:pStyle w:val="ConsPlusTitle"/>
        <w:jc w:val="center"/>
      </w:pPr>
      <w:r>
        <w:t>и ответственности за их нарушение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ind w:firstLine="540"/>
        <w:jc w:val="both"/>
      </w:pPr>
      <w:r>
        <w:t xml:space="preserve">34. Контроль осуществляется в форме проверки Управлением (главным распорядителем бюджетных средств, предоставившим Грант) порядка и условий предоставления Гранта, в том числе в части достижения результатов предоставления Гранта, а также в форме проверки органом муниципального финансового контроля в соответствии со </w:t>
      </w:r>
      <w:hyperlink r:id="rId15">
        <w:r>
          <w:rPr>
            <w:color w:val="0000FF"/>
          </w:rPr>
          <w:t>статьями 268.1</w:t>
        </w:r>
      </w:hyperlink>
      <w:r>
        <w:t xml:space="preserve"> и </w:t>
      </w:r>
      <w:hyperlink r:id="rId1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B2B90" w:rsidRDefault="009B2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B9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B90" w:rsidRDefault="009B2B90">
            <w:pPr>
              <w:pStyle w:val="ConsPlusNormal"/>
              <w:jc w:val="both"/>
            </w:pPr>
            <w:r>
              <w:rPr>
                <w:color w:val="392C69"/>
              </w:rPr>
              <w:t>П. 34(1) вступает в силу с 01.01.2023 (</w:t>
            </w:r>
            <w:proofErr w:type="spellStart"/>
            <w:r w:rsidR="00E22A5A">
              <w:fldChar w:fldCharType="begin"/>
            </w:r>
            <w:r w:rsidR="00E22A5A">
              <w:instrText xml:space="preserve"> HYPERLINK "consultantplus://offline/ref=0F641AB720F6F934B76C316BAD6FBD202D2DEBC82F1A412314C6B7583B55AD81B8071AF2D4B1D1E76E1AFC2049B8F31C1BA13A97E252C74AF8BBE88Fh2o4W" \h </w:instrText>
            </w:r>
            <w:r w:rsidR="00E22A5A">
              <w:fldChar w:fldCharType="separate"/>
            </w:r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2 п. 4</w:t>
            </w:r>
            <w:r w:rsidR="00E22A5A"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Постановления администрации Уссурийского городского округа от 24.08.2022 N 2270-НПА).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B90" w:rsidRDefault="009B2B90">
            <w:pPr>
              <w:pStyle w:val="ConsPlusNormal"/>
            </w:pPr>
          </w:p>
        </w:tc>
      </w:tr>
    </w:tbl>
    <w:p w:rsidR="009B2B90" w:rsidRDefault="009B2B90">
      <w:pPr>
        <w:pStyle w:val="ConsPlusNormal"/>
        <w:spacing w:before="300"/>
        <w:ind w:firstLine="540"/>
        <w:jc w:val="both"/>
      </w:pPr>
      <w:r>
        <w:t>34(1). Мониторинг достижения результатов предоставления Гранта проводится Управлением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9B2B90" w:rsidRDefault="009B2B90">
      <w:pPr>
        <w:pStyle w:val="ConsPlusNormal"/>
        <w:spacing w:before="240"/>
        <w:ind w:firstLine="540"/>
        <w:jc w:val="both"/>
      </w:pPr>
      <w:bookmarkStart w:id="19" w:name="P182"/>
      <w:bookmarkEnd w:id="19"/>
      <w:r>
        <w:t xml:space="preserve">35. В случае нарушения получателем Гранта условий и порядка его предоставления, выявленного,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значений показателей, указанных в </w:t>
      </w:r>
      <w:hyperlink w:anchor="P160">
        <w:r>
          <w:rPr>
            <w:color w:val="0000FF"/>
          </w:rPr>
          <w:t>пункте 30</w:t>
        </w:r>
      </w:hyperlink>
      <w:r>
        <w:t xml:space="preserve"> Порядка, средства Гранта подлежат возврату в следующем порядке: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 xml:space="preserve">а) управление в течение 5 рабочих дней </w:t>
      </w:r>
      <w:proofErr w:type="gramStart"/>
      <w:r>
        <w:t>с даты установления</w:t>
      </w:r>
      <w:proofErr w:type="gramEnd"/>
      <w:r>
        <w:t xml:space="preserve"> нарушений направляет получателю Гранта посредством электронной почты или почтового отправления требование о возврате Гранта в бюджет Уссурийского городского округа с указанием срока возврата, платежных реквизитов и кода классификации доходов бюджета Уссурийского городского округа;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б) получатель Гранта в течение 7 рабочих дней со дня получения требования о возврате Гранта производит возврат Гранта в бюджет Уссурийского городского округа по платежным реквизитам, указанным в требовании о возврате Гранта;</w:t>
      </w:r>
    </w:p>
    <w:p w:rsidR="009B2B90" w:rsidRDefault="009B2B90">
      <w:pPr>
        <w:pStyle w:val="ConsPlusNormal"/>
        <w:spacing w:before="240"/>
        <w:ind w:firstLine="540"/>
        <w:jc w:val="both"/>
      </w:pPr>
      <w:proofErr w:type="gramStart"/>
      <w:r>
        <w:t xml:space="preserve">в) в случае невозврата суммы Гранта в срок, установленный подпунктом "б" настоящего пункта Порядка, получатель Гранта уплачивает штраф в размере одной трехсотой ключевой ставки Центрального банка Российской Федерации от суммы, подлежащей возврату, за каждый день просрочки, а также с него в судебном порядке взыскиваются проценты за каждый день просрочки в соответствии со </w:t>
      </w:r>
      <w:hyperlink r:id="rId17">
        <w:r>
          <w:rPr>
            <w:color w:val="0000FF"/>
          </w:rPr>
          <w:t>статьей 395</w:t>
        </w:r>
      </w:hyperlink>
      <w:r>
        <w:t xml:space="preserve"> Гражданского кодекса Российской Федерации.</w:t>
      </w:r>
      <w:proofErr w:type="gramEnd"/>
    </w:p>
    <w:p w:rsidR="009B2B90" w:rsidRDefault="009B2B90">
      <w:pPr>
        <w:pStyle w:val="ConsPlusNormal"/>
        <w:spacing w:before="240"/>
        <w:ind w:firstLine="540"/>
        <w:jc w:val="both"/>
      </w:pPr>
      <w:r>
        <w:t>36. Ответственность за полноту и достоверность сведений, содержащихся в предоставленных документах для получения Гранта, в отчете о расходах, источником финансового обеспечения которых является Грант, порядок и цели использования полученного Гранта, нарушение сроков представления отчетов, предусмотренных настоящим Порядком, соглашением и иные нарушения в соответствии с законодательством Российской Федерации несет получатель Гранта.</w:t>
      </w:r>
    </w:p>
    <w:p w:rsidR="009B2B90" w:rsidRDefault="009B2B90">
      <w:pPr>
        <w:pStyle w:val="ConsPlusNormal"/>
        <w:spacing w:before="240"/>
        <w:ind w:firstLine="540"/>
        <w:jc w:val="both"/>
      </w:pPr>
      <w:r>
        <w:t>37. Если Грант использован по целевому назначению не в полном объеме, то оставшаяся часть Гранта возвращается на сумму неподтвержденных расходов до 27 декабря года, в котором был предоставлен Грант.</w:t>
      </w: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right"/>
        <w:outlineLvl w:val="1"/>
      </w:pPr>
      <w:r>
        <w:t>Приложение N 1</w:t>
      </w:r>
    </w:p>
    <w:p w:rsidR="009B2B90" w:rsidRDefault="009B2B90">
      <w:pPr>
        <w:pStyle w:val="ConsPlusNormal"/>
        <w:jc w:val="right"/>
      </w:pPr>
      <w:r>
        <w:t>к Порядку</w:t>
      </w:r>
    </w:p>
    <w:p w:rsidR="009B2B90" w:rsidRDefault="009B2B90">
      <w:pPr>
        <w:pStyle w:val="ConsPlusNormal"/>
        <w:jc w:val="right"/>
      </w:pPr>
      <w:r>
        <w:t>предоставления</w:t>
      </w:r>
    </w:p>
    <w:p w:rsidR="009B2B90" w:rsidRDefault="009B2B90">
      <w:pPr>
        <w:pStyle w:val="ConsPlusNormal"/>
        <w:jc w:val="right"/>
      </w:pPr>
      <w:r>
        <w:t>грантов в форме</w:t>
      </w:r>
    </w:p>
    <w:p w:rsidR="009B2B90" w:rsidRDefault="009B2B90">
      <w:pPr>
        <w:pStyle w:val="ConsPlusNormal"/>
        <w:jc w:val="right"/>
      </w:pPr>
      <w:r>
        <w:t>субсидий на поддержку</w:t>
      </w:r>
    </w:p>
    <w:p w:rsidR="009B2B90" w:rsidRDefault="009B2B90">
      <w:pPr>
        <w:pStyle w:val="ConsPlusNormal"/>
        <w:jc w:val="right"/>
      </w:pPr>
      <w:r>
        <w:t>творческих коллективов,</w:t>
      </w:r>
    </w:p>
    <w:p w:rsidR="009B2B90" w:rsidRDefault="009B2B90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в муниципальных</w:t>
      </w:r>
    </w:p>
    <w:p w:rsidR="009B2B90" w:rsidRDefault="009B2B90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культуры и</w:t>
      </w:r>
    </w:p>
    <w:p w:rsidR="009B2B90" w:rsidRDefault="009B2B90">
      <w:pPr>
        <w:pStyle w:val="ConsPlusNormal"/>
        <w:jc w:val="right"/>
      </w:pPr>
      <w:r>
        <w:t>искусства Уссурийского</w:t>
      </w:r>
    </w:p>
    <w:p w:rsidR="009B2B90" w:rsidRDefault="009B2B90">
      <w:pPr>
        <w:pStyle w:val="ConsPlusNormal"/>
        <w:jc w:val="right"/>
      </w:pPr>
      <w:r>
        <w:t>городского округа</w:t>
      </w:r>
    </w:p>
    <w:p w:rsidR="009B2B90" w:rsidRDefault="009B2B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66"/>
        <w:gridCol w:w="414"/>
        <w:gridCol w:w="1498"/>
        <w:gridCol w:w="920"/>
        <w:gridCol w:w="1937"/>
        <w:gridCol w:w="975"/>
      </w:tblGrid>
      <w:tr w:rsidR="009B2B9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Бланк учреждения</w:t>
            </w:r>
          </w:p>
        </w:tc>
        <w:tc>
          <w:tcPr>
            <w:tcW w:w="27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38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Начальнику управления культуры администрации Уссурийского городского округа</w:t>
            </w:r>
          </w:p>
        </w:tc>
      </w:tr>
      <w:tr w:rsidR="009B2B9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Исх. номер, дата</w:t>
            </w:r>
          </w:p>
        </w:tc>
        <w:tc>
          <w:tcPr>
            <w:tcW w:w="27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</w:tr>
      <w:tr w:rsidR="009B2B9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bookmarkStart w:id="20" w:name="P208"/>
            <w:bookmarkEnd w:id="20"/>
            <w:r>
              <w:t>Заявка</w:t>
            </w:r>
          </w:p>
        </w:tc>
      </w:tr>
      <w:tr w:rsidR="009B2B90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ind w:firstLine="283"/>
              <w:jc w:val="both"/>
            </w:pPr>
            <w:r>
              <w:t>Прошу рассмотреть документы (название творческого коллектива, название учреждения) (далее - творческий коллектив) на участие в отборе творческих коллективов, созданных в муниципальных учреждениях культуры и искусства Уссурийского городского округа, для предоставления грантов в форме субсидий.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Документы, содержащие сведения о руководителях (педагогах) творческого коллектива (фамилия, имя, отчество (при наличии), сведения о творческом коллективе (наименование, год основания, списочный состав и возраст участников) за последние три года, предшествующие году подачи Заявки (с разбивкой по годам);</w:t>
            </w:r>
            <w:proofErr w:type="gramEnd"/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2. Копии документов, подтверждающих присвоение творческому коллективу звания "Образцовый коллектив любительского художественного творчества" или "Народный коллектив любительского художественного творчества";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3.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</w:tc>
      </w:tr>
      <w:tr w:rsidR="009B2B90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Руководитель учреждения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right"/>
        <w:outlineLvl w:val="1"/>
      </w:pPr>
      <w:r>
        <w:t>Приложение N 2</w:t>
      </w:r>
    </w:p>
    <w:p w:rsidR="009B2B90" w:rsidRDefault="009B2B90">
      <w:pPr>
        <w:pStyle w:val="ConsPlusNormal"/>
        <w:jc w:val="right"/>
      </w:pPr>
      <w:r>
        <w:t>к Порядку</w:t>
      </w:r>
    </w:p>
    <w:p w:rsidR="009B2B90" w:rsidRDefault="009B2B90">
      <w:pPr>
        <w:pStyle w:val="ConsPlusNormal"/>
        <w:jc w:val="right"/>
      </w:pPr>
      <w:r>
        <w:t>предоставления</w:t>
      </w:r>
    </w:p>
    <w:p w:rsidR="009B2B90" w:rsidRDefault="009B2B90">
      <w:pPr>
        <w:pStyle w:val="ConsPlusNormal"/>
        <w:jc w:val="right"/>
      </w:pPr>
      <w:r>
        <w:t>грантов в форме</w:t>
      </w:r>
    </w:p>
    <w:p w:rsidR="009B2B90" w:rsidRDefault="009B2B90">
      <w:pPr>
        <w:pStyle w:val="ConsPlusNormal"/>
        <w:jc w:val="right"/>
      </w:pPr>
      <w:r>
        <w:t>субсидий на поддержку</w:t>
      </w:r>
    </w:p>
    <w:p w:rsidR="009B2B90" w:rsidRDefault="009B2B90">
      <w:pPr>
        <w:pStyle w:val="ConsPlusNormal"/>
        <w:jc w:val="right"/>
      </w:pPr>
      <w:r>
        <w:t>творческих коллективов,</w:t>
      </w:r>
    </w:p>
    <w:p w:rsidR="009B2B90" w:rsidRDefault="009B2B90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в муниципальных</w:t>
      </w:r>
    </w:p>
    <w:p w:rsidR="009B2B90" w:rsidRDefault="009B2B90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культуры и</w:t>
      </w:r>
    </w:p>
    <w:p w:rsidR="009B2B90" w:rsidRDefault="009B2B90">
      <w:pPr>
        <w:pStyle w:val="ConsPlusNormal"/>
        <w:jc w:val="right"/>
      </w:pPr>
      <w:r>
        <w:t>искусства Уссурийского</w:t>
      </w:r>
    </w:p>
    <w:p w:rsidR="009B2B90" w:rsidRDefault="009B2B90">
      <w:pPr>
        <w:pStyle w:val="ConsPlusNormal"/>
        <w:jc w:val="right"/>
      </w:pPr>
      <w:r>
        <w:lastRenderedPageBreak/>
        <w:t>городского округа</w:t>
      </w:r>
    </w:p>
    <w:p w:rsidR="009B2B90" w:rsidRDefault="009B2B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7"/>
        <w:gridCol w:w="813"/>
        <w:gridCol w:w="2778"/>
        <w:gridCol w:w="179"/>
        <w:gridCol w:w="3653"/>
      </w:tblGrid>
      <w:tr w:rsidR="009B2B9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Бланк учреждения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3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Начальнику управления культуры администрации Уссурийского городского округа</w:t>
            </w:r>
          </w:p>
        </w:tc>
      </w:tr>
      <w:tr w:rsidR="009B2B9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  <w:r>
              <w:t>Исх. номер, дата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  <w:tc>
          <w:tcPr>
            <w:tcW w:w="3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</w:pPr>
          </w:p>
        </w:tc>
      </w:tr>
      <w:tr w:rsidR="009B2B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bookmarkStart w:id="21" w:name="P239"/>
            <w:bookmarkEnd w:id="21"/>
            <w:r>
              <w:t>Заявка</w:t>
            </w:r>
          </w:p>
          <w:p w:rsidR="009B2B90" w:rsidRDefault="009B2B90">
            <w:pPr>
              <w:pStyle w:val="ConsPlusNormal"/>
              <w:jc w:val="center"/>
            </w:pPr>
            <w:r>
              <w:t>о предоставлении гранта в форме субсидии &lt;1&gt;</w:t>
            </w:r>
          </w:p>
        </w:tc>
      </w:tr>
      <w:tr w:rsidR="009B2B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округа, утвержденным постановлением администрации Уссурийского городского от ______ N ____ (далее - Порядок), прошу предоставить грант в форме субсидии на развитие творческого коллектива (название) (далее - грант) в сумме:</w:t>
            </w:r>
          </w:p>
          <w:p w:rsidR="009B2B90" w:rsidRDefault="009B2B90">
            <w:pPr>
              <w:pStyle w:val="ConsPlusNormal"/>
            </w:pPr>
            <w:r>
              <w:t>__________________________________________ руб. _______________ коп.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В отношении учреждения ____________________ (название), отсутствуют процедуры ликвидации, банкротства.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 xml:space="preserve">Об ответственности за представление неполных или недостоверных сведений и документов </w:t>
            </w:r>
            <w:proofErr w:type="gramStart"/>
            <w:r>
              <w:t>предупрежден</w:t>
            </w:r>
            <w:proofErr w:type="gramEnd"/>
            <w:r>
              <w:t>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 со сведениями, представленными мной в целях получения гранта.</w:t>
            </w:r>
          </w:p>
          <w:p w:rsidR="009B2B90" w:rsidRDefault="009B2B90">
            <w:pPr>
              <w:pStyle w:val="ConsPlusNormal"/>
              <w:ind w:firstLine="283"/>
              <w:jc w:val="both"/>
            </w:pPr>
            <w:r>
              <w:t>Подавая настоящее заявление, даю согласие на проверку достоверности и полноты сведений, содержащихся в настоящем заявлении и приложенных к нему документах, путем направления официальных запросов в соответствующие органы власти и организации.</w:t>
            </w:r>
          </w:p>
        </w:tc>
      </w:tr>
      <w:tr w:rsidR="009B2B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ind w:firstLine="283"/>
              <w:jc w:val="both"/>
            </w:pPr>
            <w:r>
              <w:t>Ф.И.О., должность руководителя учреждения</w:t>
            </w:r>
          </w:p>
        </w:tc>
      </w:tr>
      <w:tr w:rsidR="009B2B90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r>
              <w:t>Дата _____________________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9B2B90" w:rsidRDefault="009B2B90">
            <w:pPr>
              <w:pStyle w:val="ConsPlusNormal"/>
              <w:jc w:val="center"/>
            </w:pPr>
            <w:r>
              <w:t>Печать учреждения</w:t>
            </w:r>
          </w:p>
          <w:p w:rsidR="009B2B90" w:rsidRDefault="009B2B9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jc w:val="both"/>
      </w:pPr>
    </w:p>
    <w:p w:rsidR="009B2B90" w:rsidRDefault="009B2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F1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90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2B90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A5A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B2B9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9B2B9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9B2B9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B2B9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9B2B90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9B2B9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41AB720F6F934B76C2F66BB03E32F2925B0C6261C4E7C4992B10F6405ABD4EA4744AB95F7C2E66D04FE2148hBo0W" TargetMode="External"/><Relationship Id="rId13" Type="http://schemas.openxmlformats.org/officeDocument/2006/relationships/hyperlink" Target="consultantplus://offline/ref=0F641AB720F6F934B76C316BAD6FBD202D2DEBC82F1A412314C6B7583B55AD81B8071AF2D4B1D1E76E1AFC2143B8F31C1BA13A97E252C74AF8BBE88Fh2o4W" TargetMode="External"/><Relationship Id="rId18" Type="http://schemas.openxmlformats.org/officeDocument/2006/relationships/hyperlink" Target="consultantplus://offline/ref=0F641AB720F6F934B76C2F66BB03E32F2924B7CD29184E7C4992B10F6405ABD4EA4744AB95F7C2E66D04FE2148hBo0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41AB720F6F934B76C2F66BB03E32F2925BCC427194E7C4992B10F6405ABD4EA4744AB95F7C2E66D04FE2148hBo0W" TargetMode="External"/><Relationship Id="rId12" Type="http://schemas.openxmlformats.org/officeDocument/2006/relationships/hyperlink" Target="consultantplus://offline/ref=0F641AB720F6F934B76C316BAD6FBD202D2DEBC82F1A412314C6B7583B55AD81B8071AF2D4B1D1E76E1AFC2142B8F31C1BA13A97E252C74AF8BBE88Fh2o4W" TargetMode="External"/><Relationship Id="rId17" Type="http://schemas.openxmlformats.org/officeDocument/2006/relationships/hyperlink" Target="consultantplus://offline/ref=0F641AB720F6F934B76C2F66BB03E32F2927BDC4281A4E7C4992B10F6405ABD4F8471CA797F4D4EF6911A8700EE6AA4F5DEA3796FE4EC74BhEo5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641AB720F6F934B76C2F66BB03E32F2926B7C7261F4E7C4992B10F6405ABD4F8471CA590F7DEED3A4BB87447B1A5535FF72997E04EhCo4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41AB720F6F934B76C2F66BB03E32F2926B7C7261F4E7C4992B10F6405ABD4EA4744AB95F7C2E66D04FE2148hBo0W" TargetMode="External"/><Relationship Id="rId11" Type="http://schemas.openxmlformats.org/officeDocument/2006/relationships/hyperlink" Target="consultantplus://offline/ref=0F641AB720F6F934B76C316BAD6FBD202D2DEBC82F1A412314C6B7583B55AD81B8071AF2D4B1D1E76E1AFC214CB8F31C1BA13A97E252C74AF8BBE88Fh2o4W" TargetMode="External"/><Relationship Id="rId5" Type="http://schemas.openxmlformats.org/officeDocument/2006/relationships/hyperlink" Target="consultantplus://offline/ref=0F641AB720F6F934B76C316BAD6FBD202D2DEBC82F1A412314C6B7583B55AD81B8071AF2D4B1D1E76E1AFC214FB8F31C1BA13A97E252C74AF8BBE88Fh2o4W" TargetMode="External"/><Relationship Id="rId15" Type="http://schemas.openxmlformats.org/officeDocument/2006/relationships/hyperlink" Target="consultantplus://offline/ref=0F641AB720F6F934B76C2F66BB03E32F2926B7C7261F4E7C4992B10F6405ABD4F8471CA590F5D8ED3A4BB87447B1A5535FF72997E04EhCo4W" TargetMode="External"/><Relationship Id="rId10" Type="http://schemas.openxmlformats.org/officeDocument/2006/relationships/hyperlink" Target="consultantplus://offline/ref=0F641AB720F6F934B76C316BAD6FBD202D2DEBC82F1A422917CFB7583B55AD81B8071AF2C6B189EB6C18E22149ADA54D5DhFo7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41AB720F6F934B76C316BAD6FBD202D2DEBC82F15452814C4B7583B55AD81B8071AF2C6B189EB6C18E22149ADA54D5DhFo7W" TargetMode="External"/><Relationship Id="rId14" Type="http://schemas.openxmlformats.org/officeDocument/2006/relationships/hyperlink" Target="consultantplus://offline/ref=0F641AB720F6F934B76C316BAD6FBD202D2DEBC82F1A422917CFB7583B55AD81B8071AF2D4B1D1E76E1AF5294EB8F31C1BA13A97E252C74AF8BBE88Fh2o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2</cp:revision>
  <dcterms:created xsi:type="dcterms:W3CDTF">2023-03-21T22:40:00Z</dcterms:created>
  <dcterms:modified xsi:type="dcterms:W3CDTF">2023-03-21T22:42:00Z</dcterms:modified>
</cp:coreProperties>
</file>