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20" w:rsidRDefault="00A92020" w:rsidP="00A92020">
      <w:pPr>
        <w:autoSpaceDE w:val="0"/>
        <w:autoSpaceDN w:val="0"/>
        <w:adjustRightInd w:val="0"/>
        <w:jc w:val="center"/>
        <w:outlineLvl w:val="0"/>
        <w:rPr>
          <w:rFonts w:eastAsiaTheme="minorHAnsi"/>
          <w:b/>
          <w:bCs/>
          <w:lang w:eastAsia="en-US"/>
        </w:rPr>
      </w:pPr>
      <w:bookmarkStart w:id="0" w:name="_GoBack"/>
      <w:bookmarkEnd w:id="0"/>
      <w:r>
        <w:rPr>
          <w:rFonts w:eastAsiaTheme="minorHAnsi"/>
          <w:b/>
          <w:bCs/>
          <w:lang w:eastAsia="en-US"/>
        </w:rPr>
        <w:t>ПРАВИТЕЛЬСТВО РОССИЙСКОЙ ФЕДЕРАЦИИ</w:t>
      </w:r>
    </w:p>
    <w:p w:rsidR="00A92020" w:rsidRDefault="00A92020" w:rsidP="00A92020">
      <w:pPr>
        <w:autoSpaceDE w:val="0"/>
        <w:autoSpaceDN w:val="0"/>
        <w:adjustRightInd w:val="0"/>
        <w:jc w:val="center"/>
        <w:rPr>
          <w:rFonts w:eastAsiaTheme="minorHAnsi"/>
          <w:b/>
          <w:bCs/>
          <w:lang w:eastAsia="en-US"/>
        </w:rPr>
      </w:pP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ПОСТАНОВЛЕНИЕ</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от 24 декабря 2021 г. N 2464</w:t>
      </w:r>
    </w:p>
    <w:p w:rsidR="00A92020" w:rsidRDefault="00A92020" w:rsidP="00A92020">
      <w:pPr>
        <w:autoSpaceDE w:val="0"/>
        <w:autoSpaceDN w:val="0"/>
        <w:adjustRightInd w:val="0"/>
        <w:jc w:val="center"/>
        <w:rPr>
          <w:rFonts w:eastAsiaTheme="minorHAnsi"/>
          <w:b/>
          <w:bCs/>
          <w:lang w:eastAsia="en-US"/>
        </w:rPr>
      </w:pP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 ПОРЯДКЕ</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ОБУЧЕНИЯ ПО ОХРАНЕ ТРУДА И ПРОВЕРКИ ЗНАНИЯ ТРЕБОВАНИЙ</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w:t>
      </w:r>
      <w:hyperlink r:id="rId7" w:history="1">
        <w:r>
          <w:rPr>
            <w:rFonts w:eastAsiaTheme="minorHAnsi"/>
            <w:color w:val="0000FF"/>
            <w:lang w:eastAsia="en-US"/>
          </w:rPr>
          <w:t>частью третьей статьи 219</w:t>
        </w:r>
      </w:hyperlink>
      <w:r>
        <w:rPr>
          <w:rFonts w:eastAsiaTheme="minorHAnsi"/>
          <w:lang w:eastAsia="en-US"/>
        </w:rPr>
        <w:t xml:space="preserve"> Трудового кодекса Российской Федерации Правительство Российской Федерации постановляет:</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1. Утвердить прилагаемые </w:t>
      </w:r>
      <w:hyperlink w:anchor="Par41" w:history="1">
        <w:r>
          <w:rPr>
            <w:rFonts w:eastAsiaTheme="minorHAnsi"/>
            <w:color w:val="0000FF"/>
            <w:lang w:eastAsia="en-US"/>
          </w:rPr>
          <w:t>Правила</w:t>
        </w:r>
      </w:hyperlink>
      <w:r>
        <w:rPr>
          <w:rFonts w:eastAsiaTheme="minorHAnsi"/>
          <w:lang w:eastAsia="en-US"/>
        </w:rPr>
        <w:t xml:space="preserve"> обучения по охране труда и проверки знания требований охраны труда (далее - Правила).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 Установить, что:</w:t>
      </w:r>
    </w:p>
    <w:p w:rsidR="00A92020" w:rsidRDefault="00A92020" w:rsidP="00A92020">
      <w:pPr>
        <w:autoSpaceDE w:val="0"/>
        <w:autoSpaceDN w:val="0"/>
        <w:adjustRightInd w:val="0"/>
        <w:spacing w:before="240"/>
        <w:ind w:firstLine="540"/>
        <w:jc w:val="both"/>
        <w:rPr>
          <w:rFonts w:eastAsiaTheme="minorHAnsi"/>
          <w:lang w:eastAsia="en-US"/>
        </w:rPr>
      </w:pPr>
      <w:bookmarkStart w:id="1" w:name="Par13"/>
      <w:bookmarkEnd w:id="1"/>
      <w:r>
        <w:rPr>
          <w:rFonts w:eastAsiaTheme="minorHAnsi"/>
          <w:lang w:eastAsia="en-US"/>
        </w:rPr>
        <w:t xml:space="preserve">положения </w:t>
      </w:r>
      <w:hyperlink w:anchor="Par199" w:history="1">
        <w:r>
          <w:rPr>
            <w:rFonts w:eastAsiaTheme="minorHAnsi"/>
            <w:color w:val="0000FF"/>
            <w:lang w:eastAsia="en-US"/>
          </w:rPr>
          <w:t>пункта 78</w:t>
        </w:r>
      </w:hyperlink>
      <w:r>
        <w:rPr>
          <w:rFonts w:eastAsiaTheme="minorHAnsi"/>
          <w:lang w:eastAsia="en-US"/>
        </w:rPr>
        <w:t xml:space="preserve"> Правил применяются с 1 марта 2023 г.;</w:t>
      </w:r>
    </w:p>
    <w:p w:rsidR="00A92020" w:rsidRDefault="00A92020" w:rsidP="00A92020">
      <w:pPr>
        <w:autoSpaceDE w:val="0"/>
        <w:autoSpaceDN w:val="0"/>
        <w:adjustRightInd w:val="0"/>
        <w:spacing w:before="240"/>
        <w:ind w:firstLine="540"/>
        <w:jc w:val="both"/>
        <w:rPr>
          <w:rFonts w:eastAsiaTheme="minorHAnsi"/>
          <w:lang w:eastAsia="en-US"/>
        </w:rPr>
      </w:pPr>
      <w:bookmarkStart w:id="2" w:name="Par14"/>
      <w:bookmarkEnd w:id="2"/>
      <w:r>
        <w:rPr>
          <w:rFonts w:eastAsiaTheme="minorHAnsi"/>
          <w:lang w:eastAsia="en-US"/>
        </w:rPr>
        <w:t xml:space="preserve">положения </w:t>
      </w:r>
      <w:hyperlink w:anchor="Par273" w:history="1">
        <w:r>
          <w:rPr>
            <w:rFonts w:eastAsiaTheme="minorHAnsi"/>
            <w:color w:val="0000FF"/>
            <w:lang w:eastAsia="en-US"/>
          </w:rPr>
          <w:t>пункта 99</w:t>
        </w:r>
      </w:hyperlink>
      <w:r>
        <w:rPr>
          <w:rFonts w:eastAsiaTheme="minorHAnsi"/>
          <w:lang w:eastAsia="en-US"/>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A92020" w:rsidRDefault="00A92020" w:rsidP="00A92020">
      <w:pPr>
        <w:autoSpaceDE w:val="0"/>
        <w:autoSpaceDN w:val="0"/>
        <w:adjustRightInd w:val="0"/>
        <w:spacing w:before="240"/>
        <w:ind w:firstLine="540"/>
        <w:jc w:val="both"/>
        <w:rPr>
          <w:rFonts w:eastAsiaTheme="minorHAnsi"/>
          <w:lang w:eastAsia="en-US"/>
        </w:rPr>
      </w:pPr>
      <w:bookmarkStart w:id="3" w:name="Par15"/>
      <w:bookmarkEnd w:id="3"/>
      <w:r>
        <w:rPr>
          <w:rFonts w:eastAsiaTheme="minorHAnsi"/>
          <w:lang w:eastAsia="en-US"/>
        </w:rPr>
        <w:t xml:space="preserve">положения </w:t>
      </w:r>
      <w:hyperlink w:anchor="Par292" w:history="1">
        <w:r>
          <w:rPr>
            <w:rFonts w:eastAsiaTheme="minorHAnsi"/>
            <w:color w:val="0000FF"/>
            <w:lang w:eastAsia="en-US"/>
          </w:rPr>
          <w:t>пунктов 104</w:t>
        </w:r>
      </w:hyperlink>
      <w:r>
        <w:rPr>
          <w:rFonts w:eastAsiaTheme="minorHAnsi"/>
          <w:lang w:eastAsia="en-US"/>
        </w:rPr>
        <w:t xml:space="preserve"> - </w:t>
      </w:r>
      <w:hyperlink w:anchor="Par329" w:history="1">
        <w:r>
          <w:rPr>
            <w:rFonts w:eastAsiaTheme="minorHAnsi"/>
            <w:color w:val="0000FF"/>
            <w:lang w:eastAsia="en-US"/>
          </w:rPr>
          <w:t>116</w:t>
        </w:r>
      </w:hyperlink>
      <w:r>
        <w:rPr>
          <w:rFonts w:eastAsiaTheme="minorHAnsi"/>
          <w:lang w:eastAsia="en-US"/>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A92020" w:rsidRDefault="00A92020" w:rsidP="00A92020">
      <w:pPr>
        <w:autoSpaceDE w:val="0"/>
        <w:autoSpaceDN w:val="0"/>
        <w:adjustRightInd w:val="0"/>
        <w:spacing w:before="240"/>
        <w:ind w:firstLine="540"/>
        <w:jc w:val="both"/>
        <w:rPr>
          <w:rFonts w:eastAsiaTheme="minorHAnsi"/>
          <w:lang w:eastAsia="en-US"/>
        </w:rPr>
      </w:pPr>
      <w:bookmarkStart w:id="4" w:name="Par16"/>
      <w:bookmarkEnd w:id="4"/>
      <w:r>
        <w:rPr>
          <w:rFonts w:eastAsiaTheme="minorHAnsi"/>
          <w:lang w:eastAsia="en-US"/>
        </w:rPr>
        <w:t xml:space="preserve">положения </w:t>
      </w:r>
      <w:hyperlink w:anchor="Par333" w:history="1">
        <w:r>
          <w:rPr>
            <w:rFonts w:eastAsiaTheme="minorHAnsi"/>
            <w:color w:val="0000FF"/>
            <w:lang w:eastAsia="en-US"/>
          </w:rPr>
          <w:t>пунктов 118</w:t>
        </w:r>
      </w:hyperlink>
      <w:r>
        <w:rPr>
          <w:rFonts w:eastAsiaTheme="minorHAnsi"/>
          <w:lang w:eastAsia="en-US"/>
        </w:rPr>
        <w:t xml:space="preserve"> и </w:t>
      </w:r>
      <w:hyperlink w:anchor="Par348" w:history="1">
        <w:r>
          <w:rPr>
            <w:rFonts w:eastAsiaTheme="minorHAnsi"/>
            <w:color w:val="0000FF"/>
            <w:lang w:eastAsia="en-US"/>
          </w:rPr>
          <w:t>119</w:t>
        </w:r>
      </w:hyperlink>
      <w:r>
        <w:rPr>
          <w:rFonts w:eastAsiaTheme="minorHAnsi"/>
          <w:lang w:eastAsia="en-US"/>
        </w:rPr>
        <w:t xml:space="preserve"> Правил в части, касающейся внесения сведений в реестр обученных по охране труда лиц, применяются с 1 марта 2023 г.;</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документы, подтверждающие проверку у работников знания требований охраны труда, выданные в установленном </w:t>
      </w:r>
      <w:hyperlink r:id="rId8" w:history="1">
        <w:r>
          <w:rPr>
            <w:rFonts w:eastAsiaTheme="minorHAnsi"/>
            <w:color w:val="0000FF"/>
            <w:lang w:eastAsia="en-US"/>
          </w:rPr>
          <w:t>порядке</w:t>
        </w:r>
      </w:hyperlink>
      <w:r>
        <w:rPr>
          <w:rFonts w:eastAsiaTheme="minorHAnsi"/>
          <w:lang w:eastAsia="en-US"/>
        </w:rPr>
        <w:t xml:space="preserve"> до введения в действие </w:t>
      </w:r>
      <w:hyperlink w:anchor="Par41" w:history="1">
        <w:r>
          <w:rPr>
            <w:rFonts w:eastAsiaTheme="minorHAnsi"/>
            <w:color w:val="0000FF"/>
            <w:lang w:eastAsia="en-US"/>
          </w:rPr>
          <w:t>Правил</w:t>
        </w:r>
      </w:hyperlink>
      <w:r>
        <w:rPr>
          <w:rFonts w:eastAsiaTheme="minorHAnsi"/>
          <w:lang w:eastAsia="en-US"/>
        </w:rPr>
        <w:t>, действительны до окончания срока их действия.</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3 </w:t>
            </w:r>
            <w:hyperlink w:anchor="Par26" w:history="1">
              <w:r>
                <w:rPr>
                  <w:rFonts w:eastAsiaTheme="minorHAnsi"/>
                  <w:color w:val="0000FF"/>
                  <w:lang w:eastAsia="en-US"/>
                </w:rPr>
                <w:t>вступил</w:t>
              </w:r>
            </w:hyperlink>
            <w:r>
              <w:rPr>
                <w:rFonts w:eastAsiaTheme="minorHAnsi"/>
                <w:color w:val="392C69"/>
                <w:lang w:eastAsia="en-US"/>
              </w:rPr>
              <w:t xml:space="preserve"> в силу с 01.03.2022.</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5" w:name="Par20"/>
      <w:bookmarkEnd w:id="5"/>
      <w:r>
        <w:rPr>
          <w:rFonts w:eastAsiaTheme="minorHAnsi"/>
          <w:lang w:eastAsia="en-US"/>
        </w:rPr>
        <w:t xml:space="preserve">3. Внести в </w:t>
      </w:r>
      <w:hyperlink r:id="rId9" w:history="1">
        <w:r>
          <w:rPr>
            <w:rFonts w:eastAsiaTheme="minorHAnsi"/>
            <w:color w:val="0000FF"/>
            <w:lang w:eastAsia="en-US"/>
          </w:rPr>
          <w:t>постановление</w:t>
        </w:r>
      </w:hyperlink>
      <w:r>
        <w:rPr>
          <w:rFonts w:eastAsiaTheme="minorHAnsi"/>
          <w:lang w:eastAsia="en-US"/>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w:t>
      </w:r>
      <w:r>
        <w:rPr>
          <w:rFonts w:eastAsiaTheme="minorHAnsi"/>
          <w:lang w:eastAsia="en-US"/>
        </w:rPr>
        <w:lastRenderedPageBreak/>
        <w:t>5806; N 35, ст. 6283, ст. 6316; Официальный интернет-портал правовой информации (www.pravo.gov.ru), 2021, 3 декабря, N 0001202112030050) следующие изменения: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в </w:t>
      </w:r>
      <w:hyperlink r:id="rId10" w:history="1">
        <w:r>
          <w:rPr>
            <w:rFonts w:eastAsiaTheme="minorHAnsi"/>
            <w:color w:val="0000FF"/>
            <w:lang w:eastAsia="en-US"/>
          </w:rPr>
          <w:t>пункте 9</w:t>
        </w:r>
      </w:hyperlink>
      <w:r>
        <w:rPr>
          <w:rFonts w:eastAsiaTheme="minorHAnsi"/>
          <w:lang w:eastAsia="en-US"/>
        </w:rPr>
        <w:t xml:space="preserve"> цифры "909," исключить;</w:t>
      </w:r>
    </w:p>
    <w:p w:rsidR="00A92020" w:rsidRDefault="00BA3053" w:rsidP="00A92020">
      <w:pPr>
        <w:autoSpaceDE w:val="0"/>
        <w:autoSpaceDN w:val="0"/>
        <w:adjustRightInd w:val="0"/>
        <w:spacing w:before="240"/>
        <w:ind w:firstLine="540"/>
        <w:jc w:val="both"/>
        <w:rPr>
          <w:rFonts w:eastAsiaTheme="minorHAnsi"/>
          <w:lang w:eastAsia="en-US"/>
        </w:rPr>
      </w:pPr>
      <w:hyperlink r:id="rId11" w:history="1">
        <w:r w:rsidR="00A92020">
          <w:rPr>
            <w:rFonts w:eastAsiaTheme="minorHAnsi"/>
            <w:color w:val="0000FF"/>
            <w:lang w:eastAsia="en-US"/>
          </w:rPr>
          <w:t>пункт 11</w:t>
        </w:r>
      </w:hyperlink>
      <w:r w:rsidR="00A92020">
        <w:rPr>
          <w:rFonts w:eastAsiaTheme="minorHAnsi"/>
          <w:lang w:eastAsia="en-US"/>
        </w:rPr>
        <w:t xml:space="preserve"> после цифр "853" дополнить цифрами ", 909".</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4 </w:t>
            </w:r>
            <w:hyperlink w:anchor="Par26" w:history="1">
              <w:r>
                <w:rPr>
                  <w:rFonts w:eastAsiaTheme="minorHAnsi"/>
                  <w:color w:val="0000FF"/>
                  <w:lang w:eastAsia="en-US"/>
                </w:rPr>
                <w:t>вступил</w:t>
              </w:r>
            </w:hyperlink>
            <w:r>
              <w:rPr>
                <w:rFonts w:eastAsiaTheme="minorHAnsi"/>
                <w:color w:val="392C69"/>
                <w:lang w:eastAsia="en-US"/>
              </w:rPr>
              <w:t xml:space="preserve"> в силу с 01.03.2022.</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6" w:name="Par25"/>
      <w:bookmarkEnd w:id="6"/>
      <w:r>
        <w:rPr>
          <w:rFonts w:eastAsiaTheme="minorHAnsi"/>
          <w:lang w:eastAsia="en-US"/>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A92020" w:rsidRDefault="00A92020" w:rsidP="00A92020">
      <w:pPr>
        <w:autoSpaceDE w:val="0"/>
        <w:autoSpaceDN w:val="0"/>
        <w:adjustRightInd w:val="0"/>
        <w:spacing w:before="240"/>
        <w:ind w:firstLine="540"/>
        <w:jc w:val="both"/>
        <w:rPr>
          <w:rFonts w:eastAsiaTheme="minorHAnsi"/>
          <w:lang w:eastAsia="en-US"/>
        </w:rPr>
      </w:pPr>
      <w:bookmarkStart w:id="7" w:name="Par26"/>
      <w:bookmarkEnd w:id="7"/>
      <w:r>
        <w:rPr>
          <w:rFonts w:eastAsiaTheme="minorHAnsi"/>
          <w:lang w:eastAsia="en-US"/>
        </w:rPr>
        <w:t xml:space="preserve">5. Настоящее постановление вступает в силу с 1 сентября 2022 г. и действует до 1 сентября 2026 г., за исключением </w:t>
      </w:r>
      <w:hyperlink w:anchor="Par20" w:history="1">
        <w:r>
          <w:rPr>
            <w:rFonts w:eastAsiaTheme="minorHAnsi"/>
            <w:color w:val="0000FF"/>
            <w:lang w:eastAsia="en-US"/>
          </w:rPr>
          <w:t>пунктов 3</w:t>
        </w:r>
      </w:hyperlink>
      <w:r>
        <w:rPr>
          <w:rFonts w:eastAsiaTheme="minorHAnsi"/>
          <w:lang w:eastAsia="en-US"/>
        </w:rPr>
        <w:t xml:space="preserve"> и </w:t>
      </w:r>
      <w:hyperlink w:anchor="Par25" w:history="1">
        <w:r>
          <w:rPr>
            <w:rFonts w:eastAsiaTheme="minorHAnsi"/>
            <w:color w:val="0000FF"/>
            <w:lang w:eastAsia="en-US"/>
          </w:rPr>
          <w:t>4</w:t>
        </w:r>
      </w:hyperlink>
      <w:r>
        <w:rPr>
          <w:rFonts w:eastAsiaTheme="minorHAnsi"/>
          <w:lang w:eastAsia="en-US"/>
        </w:rPr>
        <w:t xml:space="preserve"> настоящего постановления, которые вступают в силу с 1 марта 2022 г.</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right"/>
        <w:rPr>
          <w:rFonts w:eastAsiaTheme="minorHAnsi"/>
          <w:lang w:eastAsia="en-US"/>
        </w:rPr>
      </w:pPr>
      <w:r>
        <w:rPr>
          <w:rFonts w:eastAsiaTheme="minorHAnsi"/>
          <w:lang w:eastAsia="en-US"/>
        </w:rPr>
        <w:t>Председатель Правительства</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Российской Федерации</w:t>
      </w:r>
    </w:p>
    <w:p w:rsidR="00A92020" w:rsidRDefault="00A92020" w:rsidP="00A92020">
      <w:pPr>
        <w:autoSpaceDE w:val="0"/>
        <w:autoSpaceDN w:val="0"/>
        <w:adjustRightInd w:val="0"/>
        <w:jc w:val="right"/>
        <w:rPr>
          <w:rFonts w:eastAsiaTheme="minorHAnsi"/>
          <w:lang w:eastAsia="en-US"/>
        </w:rPr>
      </w:pPr>
      <w:r>
        <w:rPr>
          <w:rFonts w:eastAsiaTheme="minorHAnsi"/>
          <w:lang w:eastAsia="en-US"/>
        </w:rPr>
        <w:t>М.МИШУСТИН</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right"/>
        <w:outlineLvl w:val="0"/>
        <w:rPr>
          <w:rFonts w:eastAsiaTheme="minorHAnsi"/>
          <w:lang w:eastAsia="en-US"/>
        </w:rPr>
      </w:pPr>
      <w:r>
        <w:rPr>
          <w:rFonts w:eastAsiaTheme="minorHAnsi"/>
          <w:lang w:eastAsia="en-US"/>
        </w:rPr>
        <w:t>Утверждены</w:t>
      </w:r>
    </w:p>
    <w:p w:rsidR="00A92020" w:rsidRDefault="00A92020" w:rsidP="00A92020">
      <w:pPr>
        <w:autoSpaceDE w:val="0"/>
        <w:autoSpaceDN w:val="0"/>
        <w:adjustRightInd w:val="0"/>
        <w:jc w:val="right"/>
        <w:rPr>
          <w:rFonts w:eastAsiaTheme="minorHAnsi"/>
          <w:lang w:eastAsia="en-US"/>
        </w:rPr>
      </w:pPr>
      <w:r>
        <w:rPr>
          <w:rFonts w:eastAsiaTheme="minorHAnsi"/>
          <w:lang w:eastAsia="en-US"/>
        </w:rPr>
        <w:t>постановлением Правительства</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Российской Федерации</w:t>
      </w:r>
    </w:p>
    <w:p w:rsidR="00A92020" w:rsidRDefault="00A92020" w:rsidP="00A92020">
      <w:pPr>
        <w:autoSpaceDE w:val="0"/>
        <w:autoSpaceDN w:val="0"/>
        <w:adjustRightInd w:val="0"/>
        <w:jc w:val="right"/>
        <w:rPr>
          <w:rFonts w:eastAsiaTheme="minorHAnsi"/>
          <w:lang w:eastAsia="en-US"/>
        </w:rPr>
      </w:pPr>
      <w:r>
        <w:rPr>
          <w:rFonts w:eastAsiaTheme="minorHAnsi"/>
          <w:lang w:eastAsia="en-US"/>
        </w:rPr>
        <w:t>от 24 декабря 2021 г. N 2464</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rPr>
          <w:rFonts w:eastAsiaTheme="minorHAnsi"/>
          <w:b/>
          <w:bCs/>
          <w:lang w:eastAsia="en-US"/>
        </w:rPr>
      </w:pPr>
      <w:bookmarkStart w:id="8" w:name="Par41"/>
      <w:bookmarkEnd w:id="8"/>
      <w:r>
        <w:rPr>
          <w:rFonts w:eastAsiaTheme="minorHAnsi"/>
          <w:b/>
          <w:bCs/>
          <w:lang w:eastAsia="en-US"/>
        </w:rPr>
        <w:t>ПРАВИЛА</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ОБУЧЕНИЯ ПО ОХРАНЕ ТРУДА И ПРОВЕРКИ ЗНАНИЯ ТРЕБОВАНИЙ</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I. Общие положения</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2" w:history="1">
        <w:r>
          <w:rPr>
            <w:rFonts w:eastAsiaTheme="minorHAnsi"/>
            <w:color w:val="0000FF"/>
            <w:lang w:eastAsia="en-US"/>
          </w:rPr>
          <w:t>постановлением</w:t>
        </w:r>
      </w:hyperlink>
      <w:r>
        <w:rPr>
          <w:rFonts w:eastAsiaTheme="minorHAnsi"/>
          <w:lang w:eastAsia="en-US"/>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4. Обучение по охране труда осуществляется в ходе проведения: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инструктажей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стажировки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обучения по оказанию первой помощи пострадавшим;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обучения по использованию (применению) средств индивидуальной защиты;</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A92020" w:rsidRDefault="00A92020" w:rsidP="00A92020">
      <w:pPr>
        <w:autoSpaceDE w:val="0"/>
        <w:autoSpaceDN w:val="0"/>
        <w:adjustRightInd w:val="0"/>
        <w:spacing w:before="240"/>
        <w:ind w:firstLine="540"/>
        <w:jc w:val="both"/>
        <w:rPr>
          <w:rFonts w:eastAsiaTheme="minorHAnsi"/>
          <w:lang w:eastAsia="en-US"/>
        </w:rPr>
      </w:pPr>
      <w:bookmarkStart w:id="9" w:name="Par58"/>
      <w:bookmarkEnd w:id="9"/>
      <w:r>
        <w:rPr>
          <w:rFonts w:eastAsiaTheme="minorHAnsi"/>
          <w:lang w:eastAsia="en-US"/>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II. Организация и проведение инструктажей по охране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8. Предусматриваются следующие виды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инструктаж по охране труда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целевой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9. Формы и методы проведения инструктажа по охране труда определяются работодателем.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ar367" w:history="1">
        <w:r>
          <w:rPr>
            <w:rFonts w:eastAsiaTheme="minorHAnsi"/>
            <w:color w:val="0000FF"/>
            <w:lang w:eastAsia="en-US"/>
          </w:rPr>
          <w:t>приложению N 1</w:t>
        </w:r>
      </w:hyperlink>
      <w:r>
        <w:rPr>
          <w:rFonts w:eastAsiaTheme="minorHAnsi"/>
          <w:lang w:eastAsia="en-US"/>
        </w:rP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12. Проводятся следующие виды инструктажа по охране труда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первичный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повторный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внеплановый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14. Повторный инструктаж по охране труда проводится не реже одного раза в 6 месяцев.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16. Внеплановый инструктаж по охране труда проводится для работников организации в случаях, обусловленных:</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изменениями в эксплуатации оборудования, технологических процессах, использовании сырья и материалов, влияющими на безопасность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A92020" w:rsidRDefault="00A92020" w:rsidP="00A92020">
      <w:pPr>
        <w:autoSpaceDE w:val="0"/>
        <w:autoSpaceDN w:val="0"/>
        <w:adjustRightInd w:val="0"/>
        <w:spacing w:before="240"/>
        <w:ind w:firstLine="540"/>
        <w:jc w:val="both"/>
        <w:rPr>
          <w:rFonts w:eastAsiaTheme="minorHAnsi"/>
          <w:lang w:eastAsia="en-US"/>
        </w:rPr>
      </w:pPr>
      <w:bookmarkStart w:id="10" w:name="Par80"/>
      <w:bookmarkEnd w:id="10"/>
      <w:r>
        <w:rPr>
          <w:rFonts w:eastAsiaTheme="minorHAnsi"/>
          <w:lang w:eastAsia="en-US"/>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требованиями должностных лиц федеральной инспекции труда при установлении нарушений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bookmarkStart w:id="11" w:name="Par83"/>
      <w:bookmarkEnd w:id="11"/>
      <w:r>
        <w:rPr>
          <w:rFonts w:eastAsiaTheme="minorHAnsi"/>
          <w:lang w:eastAsia="en-US"/>
        </w:rPr>
        <w:t>е) произошедшими авариями и несчастными случаями на производстве;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ж) перерывом в работе продолжительностью более 60 календарных дней;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з) решением работодателя.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ar153" w:history="1">
        <w:r>
          <w:rPr>
            <w:rFonts w:eastAsiaTheme="minorHAnsi"/>
            <w:color w:val="0000FF"/>
            <w:lang w:eastAsia="en-US"/>
          </w:rPr>
          <w:t>подпунктом "а" пункта 50</w:t>
        </w:r>
      </w:hyperlink>
      <w:r>
        <w:rPr>
          <w:rFonts w:eastAsiaTheme="minorHAnsi"/>
          <w:lang w:eastAsia="en-US"/>
        </w:rPr>
        <w:t xml:space="preserve"> настоящих Правил, внеплановый инструктаж по охране труда для работников по основанию, предусмотренному </w:t>
      </w:r>
      <w:hyperlink w:anchor="Par80" w:history="1">
        <w:r>
          <w:rPr>
            <w:rFonts w:eastAsiaTheme="minorHAnsi"/>
            <w:color w:val="0000FF"/>
            <w:lang w:eastAsia="en-US"/>
          </w:rPr>
          <w:t>подпунктом "в" пункта 16</w:t>
        </w:r>
      </w:hyperlink>
      <w:r>
        <w:rPr>
          <w:rFonts w:eastAsiaTheme="minorHAnsi"/>
          <w:lang w:eastAsia="en-US"/>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ar83" w:history="1">
        <w:r>
          <w:rPr>
            <w:rFonts w:eastAsiaTheme="minorHAnsi"/>
            <w:color w:val="0000FF"/>
            <w:lang w:eastAsia="en-US"/>
          </w:rPr>
          <w:t>подпунктом "е" пункта 16</w:t>
        </w:r>
      </w:hyperlink>
      <w:r>
        <w:rPr>
          <w:rFonts w:eastAsiaTheme="minorHAnsi"/>
          <w:lang w:eastAsia="en-US"/>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19. Целевой инструктаж по охране труда проводится для работников в следующих случаях:</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w:t>
      </w:r>
      <w:r>
        <w:rPr>
          <w:rFonts w:eastAsiaTheme="minorHAnsi"/>
          <w:lang w:eastAsia="en-US"/>
        </w:rPr>
        <w:lastRenderedPageBreak/>
        <w:t>оформление наряда-допуска и других распорядительных документов на производство работ;</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перед выполнением работ по ликвидации последствий чрезвычайных ситуаций;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в иных случаях, установленных работодателем.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23. Инструктаж по охране труда заканчивается проверкой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24. Результаты проведения инструктажа по охране труда оформляются в соответствии с требованиями, установленными настоящими Правилами.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III. Организация и проведение стажировки на рабочем месте</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w:t>
      </w:r>
      <w:r>
        <w:rPr>
          <w:rFonts w:eastAsiaTheme="minorHAnsi"/>
          <w:lang w:eastAsia="en-US"/>
        </w:rPr>
        <w:lastRenderedPageBreak/>
        <w:t xml:space="preserve">инструктаж по охране труда и обучение требованиям охраны труда по программам, указанным в </w:t>
      </w:r>
      <w:hyperlink w:anchor="Par144" w:history="1">
        <w:r>
          <w:rPr>
            <w:rFonts w:eastAsiaTheme="minorHAnsi"/>
            <w:color w:val="0000FF"/>
            <w:lang w:eastAsia="en-US"/>
          </w:rPr>
          <w:t>пункте 46</w:t>
        </w:r>
      </w:hyperlink>
      <w:r>
        <w:rPr>
          <w:rFonts w:eastAsiaTheme="minorHAnsi"/>
          <w:lang w:eastAsia="en-US"/>
        </w:rPr>
        <w:t xml:space="preserve"> настоящих Правил (далее - программы обучения требованиям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IV. Организация и проведение обучения по оказанию первой</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помощи пострадавшим</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33. Обучение по оказанию первой помощи пострадавшим проводится в отношении следующих категорий работников: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работники рабочих профессий;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лица, обязанные оказывать первую помощь пострадавшим в соответствии с требованиями нормативных правовых актов;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работники, к трудовым функциям которых отнесено управление автотранспортным средством;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ж) иные работники по решению работодателя.</w:t>
      </w:r>
    </w:p>
    <w:p w:rsidR="00A92020" w:rsidRDefault="00A92020" w:rsidP="00A92020">
      <w:pPr>
        <w:autoSpaceDE w:val="0"/>
        <w:autoSpaceDN w:val="0"/>
        <w:adjustRightInd w:val="0"/>
        <w:spacing w:before="240"/>
        <w:ind w:firstLine="540"/>
        <w:jc w:val="both"/>
        <w:rPr>
          <w:rFonts w:eastAsiaTheme="minorHAnsi"/>
          <w:lang w:eastAsia="en-US"/>
        </w:rPr>
      </w:pPr>
      <w:bookmarkStart w:id="12" w:name="Par122"/>
      <w:bookmarkEnd w:id="12"/>
      <w:r>
        <w:rPr>
          <w:rFonts w:eastAsiaTheme="minorHAnsi"/>
          <w:lang w:eastAsia="en-US"/>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ar386" w:history="1">
        <w:r>
          <w:rPr>
            <w:rFonts w:eastAsiaTheme="minorHAnsi"/>
            <w:color w:val="0000FF"/>
            <w:lang w:eastAsia="en-US"/>
          </w:rPr>
          <w:t>приложению N 2</w:t>
        </w:r>
      </w:hyperlink>
      <w:r>
        <w:rPr>
          <w:rFonts w:eastAsiaTheme="minorHAnsi"/>
          <w:lang w:eastAsia="en-US"/>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ar386" w:history="1">
        <w:r>
          <w:rPr>
            <w:rFonts w:eastAsiaTheme="minorHAnsi"/>
            <w:color w:val="0000FF"/>
            <w:lang w:eastAsia="en-US"/>
          </w:rPr>
          <w:t>приложением N 2</w:t>
        </w:r>
      </w:hyperlink>
      <w:r>
        <w:rPr>
          <w:rFonts w:eastAsiaTheme="minorHAnsi"/>
          <w:lang w:eastAsia="en-US"/>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w:t>
      </w:r>
      <w:r>
        <w:rPr>
          <w:rFonts w:eastAsiaTheme="minorHAnsi"/>
          <w:lang w:eastAsia="en-US"/>
        </w:rPr>
        <w:lastRenderedPageBreak/>
        <w:t xml:space="preserve">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ar152" w:history="1">
        <w:r>
          <w:rPr>
            <w:rFonts w:eastAsiaTheme="minorHAnsi"/>
            <w:color w:val="0000FF"/>
            <w:lang w:eastAsia="en-US"/>
          </w:rPr>
          <w:t>пунктах 50</w:t>
        </w:r>
      </w:hyperlink>
      <w:r>
        <w:rPr>
          <w:rFonts w:eastAsiaTheme="minorHAnsi"/>
          <w:lang w:eastAsia="en-US"/>
        </w:rPr>
        <w:t xml:space="preserve"> и </w:t>
      </w:r>
      <w:hyperlink w:anchor="Par157" w:history="1">
        <w:r>
          <w:rPr>
            <w:rFonts w:eastAsiaTheme="minorHAnsi"/>
            <w:color w:val="0000FF"/>
            <w:lang w:eastAsia="en-US"/>
          </w:rPr>
          <w:t>51</w:t>
        </w:r>
      </w:hyperlink>
      <w:r>
        <w:rPr>
          <w:rFonts w:eastAsiaTheme="minorHAnsi"/>
          <w:lang w:eastAsia="en-US"/>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ar185" w:history="1">
        <w:r>
          <w:rPr>
            <w:rFonts w:eastAsiaTheme="minorHAnsi"/>
            <w:color w:val="0000FF"/>
            <w:lang w:eastAsia="en-US"/>
          </w:rPr>
          <w:t>раздела VII</w:t>
        </w:r>
      </w:hyperlink>
      <w:r>
        <w:rPr>
          <w:rFonts w:eastAsiaTheme="minorHAnsi"/>
          <w:lang w:eastAsia="en-US"/>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ar202" w:history="1">
        <w:r>
          <w:rPr>
            <w:rFonts w:eastAsiaTheme="minorHAnsi"/>
            <w:color w:val="0000FF"/>
            <w:lang w:eastAsia="en-US"/>
          </w:rPr>
          <w:t>раздела VIII</w:t>
        </w:r>
      </w:hyperlink>
      <w:r>
        <w:rPr>
          <w:rFonts w:eastAsiaTheme="minorHAnsi"/>
          <w:lang w:eastAsia="en-US"/>
        </w:rPr>
        <w:t xml:space="preserve"> настоящих Правил.</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V. Организация и проведение обучения по использованию</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(применению) средств индивидуальной защиты</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bookmarkStart w:id="13" w:name="Par130"/>
      <w:bookmarkEnd w:id="13"/>
      <w:r>
        <w:rPr>
          <w:rFonts w:eastAsiaTheme="minorHAnsi"/>
          <w:lang w:eastAsia="en-US"/>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bookmarkStart w:id="14" w:name="Par131"/>
      <w:bookmarkEnd w:id="14"/>
      <w:r>
        <w:rPr>
          <w:rFonts w:eastAsiaTheme="minorHAnsi"/>
          <w:lang w:eastAsia="en-US"/>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w:t>
      </w:r>
      <w:r>
        <w:rPr>
          <w:rFonts w:eastAsiaTheme="minorHAnsi"/>
          <w:lang w:eastAsia="en-US"/>
        </w:rPr>
        <w:lastRenderedPageBreak/>
        <w:t>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ar152" w:history="1">
        <w:r>
          <w:rPr>
            <w:rFonts w:eastAsiaTheme="minorHAnsi"/>
            <w:color w:val="0000FF"/>
            <w:lang w:eastAsia="en-US"/>
          </w:rPr>
          <w:t>пунктах 50</w:t>
        </w:r>
      </w:hyperlink>
      <w:r>
        <w:rPr>
          <w:rFonts w:eastAsiaTheme="minorHAnsi"/>
          <w:lang w:eastAsia="en-US"/>
        </w:rPr>
        <w:t xml:space="preserve"> и </w:t>
      </w:r>
      <w:hyperlink w:anchor="Par157" w:history="1">
        <w:r>
          <w:rPr>
            <w:rFonts w:eastAsiaTheme="minorHAnsi"/>
            <w:color w:val="0000FF"/>
            <w:lang w:eastAsia="en-US"/>
          </w:rPr>
          <w:t>51</w:t>
        </w:r>
      </w:hyperlink>
      <w:r>
        <w:rPr>
          <w:rFonts w:eastAsiaTheme="minorHAnsi"/>
          <w:lang w:eastAsia="en-US"/>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Обучение по использованию (применению) средств индивидуальной защиты проводится не реже одного раза в 3 года.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ar185" w:history="1">
        <w:r>
          <w:rPr>
            <w:rFonts w:eastAsiaTheme="minorHAnsi"/>
            <w:color w:val="0000FF"/>
            <w:lang w:eastAsia="en-US"/>
          </w:rPr>
          <w:t>раздела VII</w:t>
        </w:r>
      </w:hyperlink>
      <w:r>
        <w:rPr>
          <w:rFonts w:eastAsiaTheme="minorHAnsi"/>
          <w:lang w:eastAsia="en-US"/>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ar202" w:history="1">
        <w:r>
          <w:rPr>
            <w:rFonts w:eastAsiaTheme="minorHAnsi"/>
            <w:color w:val="0000FF"/>
            <w:lang w:eastAsia="en-US"/>
          </w:rPr>
          <w:t>раздела VIII</w:t>
        </w:r>
      </w:hyperlink>
      <w:r>
        <w:rPr>
          <w:rFonts w:eastAsiaTheme="minorHAnsi"/>
          <w:lang w:eastAsia="en-US"/>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VI. Организация и проведение обучения требованиям</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w:t>
      </w:r>
      <w:r>
        <w:rPr>
          <w:rFonts w:eastAsiaTheme="minorHAnsi"/>
          <w:lang w:eastAsia="en-US"/>
        </w:rPr>
        <w:lastRenderedPageBreak/>
        <w:t xml:space="preserve">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ar210" w:history="1">
        <w:r>
          <w:rPr>
            <w:rFonts w:eastAsiaTheme="minorHAnsi"/>
            <w:color w:val="0000FF"/>
            <w:lang w:eastAsia="en-US"/>
          </w:rPr>
          <w:t>пунктом 85</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ar279" w:history="1">
        <w:r>
          <w:rPr>
            <w:rFonts w:eastAsiaTheme="minorHAnsi"/>
            <w:color w:val="0000FF"/>
            <w:lang w:eastAsia="en-US"/>
          </w:rPr>
          <w:t>пунктом 101</w:t>
        </w:r>
      </w:hyperlink>
      <w:r>
        <w:rPr>
          <w:rFonts w:eastAsiaTheme="minorHAnsi"/>
          <w:lang w:eastAsia="en-US"/>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bookmarkStart w:id="15" w:name="Par144"/>
      <w:bookmarkEnd w:id="15"/>
      <w:r>
        <w:rPr>
          <w:rFonts w:eastAsiaTheme="minorHAnsi"/>
          <w:lang w:eastAsia="en-US"/>
        </w:rPr>
        <w:t>46. Обучение требованиям охраны труда в зависимости от категории работников проводится:</w:t>
      </w:r>
    </w:p>
    <w:p w:rsidR="00A92020" w:rsidRDefault="00A92020" w:rsidP="00A92020">
      <w:pPr>
        <w:autoSpaceDE w:val="0"/>
        <w:autoSpaceDN w:val="0"/>
        <w:adjustRightInd w:val="0"/>
        <w:spacing w:before="240"/>
        <w:ind w:firstLine="540"/>
        <w:jc w:val="both"/>
        <w:rPr>
          <w:rFonts w:eastAsiaTheme="minorHAnsi"/>
          <w:lang w:eastAsia="en-US"/>
        </w:rPr>
      </w:pPr>
      <w:bookmarkStart w:id="16" w:name="Par145"/>
      <w:bookmarkEnd w:id="16"/>
      <w:r>
        <w:rPr>
          <w:rFonts w:eastAsiaTheme="minorHAnsi"/>
          <w:lang w:eastAsia="en-US"/>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A92020" w:rsidRDefault="00A92020" w:rsidP="00A92020">
      <w:pPr>
        <w:autoSpaceDE w:val="0"/>
        <w:autoSpaceDN w:val="0"/>
        <w:adjustRightInd w:val="0"/>
        <w:spacing w:before="240"/>
        <w:ind w:firstLine="540"/>
        <w:jc w:val="both"/>
        <w:rPr>
          <w:rFonts w:eastAsiaTheme="minorHAnsi"/>
          <w:lang w:eastAsia="en-US"/>
        </w:rPr>
      </w:pPr>
      <w:bookmarkStart w:id="17" w:name="Par146"/>
      <w:bookmarkEnd w:id="17"/>
      <w:r>
        <w:rPr>
          <w:rFonts w:eastAsiaTheme="minorHAnsi"/>
          <w:lang w:eastAsia="en-US"/>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A92020" w:rsidRDefault="00A92020" w:rsidP="00A92020">
      <w:pPr>
        <w:autoSpaceDE w:val="0"/>
        <w:autoSpaceDN w:val="0"/>
        <w:adjustRightInd w:val="0"/>
        <w:spacing w:before="240"/>
        <w:ind w:firstLine="540"/>
        <w:jc w:val="both"/>
        <w:rPr>
          <w:rFonts w:eastAsiaTheme="minorHAnsi"/>
          <w:lang w:eastAsia="en-US"/>
        </w:rPr>
      </w:pPr>
      <w:bookmarkStart w:id="18" w:name="Par147"/>
      <w:bookmarkEnd w:id="18"/>
      <w:r>
        <w:rPr>
          <w:rFonts w:eastAsiaTheme="minorHAnsi"/>
          <w:lang w:eastAsia="en-US"/>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w:t>
      </w:r>
      <w:r>
        <w:rPr>
          <w:rFonts w:eastAsiaTheme="minorHAnsi"/>
          <w:lang w:eastAsia="en-US"/>
        </w:rPr>
        <w:lastRenderedPageBreak/>
        <w:t xml:space="preserve">работодателей и работников вопросам охраны труда, или работодателем на основе примерных перечней тем согласно </w:t>
      </w:r>
      <w:hyperlink w:anchor="Par483" w:history="1">
        <w:r>
          <w:rPr>
            <w:rFonts w:eastAsiaTheme="minorHAnsi"/>
            <w:color w:val="0000FF"/>
            <w:lang w:eastAsia="en-US"/>
          </w:rPr>
          <w:t>приложению N 3</w:t>
        </w:r>
      </w:hyperlink>
      <w:r>
        <w:rPr>
          <w:rFonts w:eastAsiaTheme="minorHAnsi"/>
          <w:lang w:eastAsia="en-US"/>
        </w:rP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49. Программы обучения требованиям охраны труда, указанные в </w:t>
      </w:r>
      <w:hyperlink w:anchor="Par146" w:history="1">
        <w:r>
          <w:rPr>
            <w:rFonts w:eastAsiaTheme="minorHAnsi"/>
            <w:color w:val="0000FF"/>
            <w:lang w:eastAsia="en-US"/>
          </w:rPr>
          <w:t>подпунктах "б"</w:t>
        </w:r>
      </w:hyperlink>
      <w:r>
        <w:rPr>
          <w:rFonts w:eastAsiaTheme="minorHAnsi"/>
          <w:lang w:eastAsia="en-US"/>
        </w:rPr>
        <w:t xml:space="preserve"> и </w:t>
      </w:r>
      <w:hyperlink w:anchor="Par147" w:history="1">
        <w:r>
          <w:rPr>
            <w:rFonts w:eastAsiaTheme="minorHAnsi"/>
            <w:color w:val="0000FF"/>
            <w:lang w:eastAsia="en-US"/>
          </w:rPr>
          <w:t>"в" пункта 46</w:t>
        </w:r>
      </w:hyperlink>
      <w:r>
        <w:rPr>
          <w:rFonts w:eastAsiaTheme="minorHAnsi"/>
          <w:lang w:eastAsia="en-US"/>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A92020" w:rsidRDefault="00A92020" w:rsidP="00A92020">
      <w:pPr>
        <w:autoSpaceDE w:val="0"/>
        <w:autoSpaceDN w:val="0"/>
        <w:adjustRightInd w:val="0"/>
        <w:spacing w:before="240"/>
        <w:ind w:firstLine="540"/>
        <w:jc w:val="both"/>
        <w:rPr>
          <w:rFonts w:eastAsiaTheme="minorHAnsi"/>
          <w:lang w:eastAsia="en-US"/>
        </w:rPr>
      </w:pPr>
      <w:bookmarkStart w:id="19" w:name="Par152"/>
      <w:bookmarkEnd w:id="19"/>
      <w:r>
        <w:rPr>
          <w:rFonts w:eastAsiaTheme="minorHAnsi"/>
          <w:lang w:eastAsia="en-US"/>
        </w:rPr>
        <w:t>50. Актуализация программ обучения требованиям охраны труда осуществляется в следующих случаях:</w:t>
      </w:r>
    </w:p>
    <w:p w:rsidR="00A92020" w:rsidRDefault="00A92020" w:rsidP="00A92020">
      <w:pPr>
        <w:autoSpaceDE w:val="0"/>
        <w:autoSpaceDN w:val="0"/>
        <w:adjustRightInd w:val="0"/>
        <w:spacing w:before="240"/>
        <w:ind w:firstLine="540"/>
        <w:jc w:val="both"/>
        <w:rPr>
          <w:rFonts w:eastAsiaTheme="minorHAnsi"/>
          <w:lang w:eastAsia="en-US"/>
        </w:rPr>
      </w:pPr>
      <w:bookmarkStart w:id="20" w:name="Par153"/>
      <w:bookmarkEnd w:id="20"/>
      <w:r>
        <w:rPr>
          <w:rFonts w:eastAsiaTheme="minorHAnsi"/>
          <w:lang w:eastAsia="en-US"/>
        </w:rPr>
        <w:t>а) вступление в силу нормативных правовых актов, содержащих государственные нормативные требования охраны труда;</w:t>
      </w:r>
    </w:p>
    <w:p w:rsidR="00A92020" w:rsidRDefault="00A92020" w:rsidP="00A92020">
      <w:pPr>
        <w:autoSpaceDE w:val="0"/>
        <w:autoSpaceDN w:val="0"/>
        <w:adjustRightInd w:val="0"/>
        <w:spacing w:before="240"/>
        <w:ind w:firstLine="540"/>
        <w:jc w:val="both"/>
        <w:rPr>
          <w:rFonts w:eastAsiaTheme="minorHAnsi"/>
          <w:lang w:eastAsia="en-US"/>
        </w:rPr>
      </w:pPr>
      <w:bookmarkStart w:id="21" w:name="Par154"/>
      <w:bookmarkEnd w:id="21"/>
      <w:r>
        <w:rPr>
          <w:rFonts w:eastAsiaTheme="minorHAnsi"/>
          <w:lang w:eastAsia="en-US"/>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A92020" w:rsidRDefault="00A92020" w:rsidP="00A92020">
      <w:pPr>
        <w:autoSpaceDE w:val="0"/>
        <w:autoSpaceDN w:val="0"/>
        <w:adjustRightInd w:val="0"/>
        <w:spacing w:before="240"/>
        <w:ind w:firstLine="540"/>
        <w:jc w:val="both"/>
        <w:rPr>
          <w:rFonts w:eastAsiaTheme="minorHAnsi"/>
          <w:lang w:eastAsia="en-US"/>
        </w:rPr>
      </w:pPr>
      <w:bookmarkStart w:id="22" w:name="Par156"/>
      <w:bookmarkEnd w:id="22"/>
      <w:r>
        <w:rPr>
          <w:rFonts w:eastAsiaTheme="minorHAnsi"/>
          <w:lang w:eastAsia="en-US"/>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92020" w:rsidRDefault="00A92020" w:rsidP="00A92020">
      <w:pPr>
        <w:autoSpaceDE w:val="0"/>
        <w:autoSpaceDN w:val="0"/>
        <w:adjustRightInd w:val="0"/>
        <w:spacing w:before="240"/>
        <w:ind w:firstLine="540"/>
        <w:jc w:val="both"/>
        <w:rPr>
          <w:rFonts w:eastAsiaTheme="minorHAnsi"/>
          <w:lang w:eastAsia="en-US"/>
        </w:rPr>
      </w:pPr>
      <w:bookmarkStart w:id="23" w:name="Par157"/>
      <w:bookmarkEnd w:id="23"/>
      <w:r>
        <w:rPr>
          <w:rFonts w:eastAsiaTheme="minorHAnsi"/>
          <w:lang w:eastAsia="en-US"/>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ar145" w:history="1">
        <w:r>
          <w:rPr>
            <w:rFonts w:eastAsiaTheme="minorHAnsi"/>
            <w:color w:val="0000FF"/>
            <w:lang w:eastAsia="en-US"/>
          </w:rPr>
          <w:t>подпункте "а"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б) руководители структурных подразделений - по программе обучения требованиям охраны труда, указанной в </w:t>
      </w:r>
      <w:hyperlink w:anchor="Par145" w:history="1">
        <w:r>
          <w:rPr>
            <w:rFonts w:eastAsiaTheme="minorHAnsi"/>
            <w:color w:val="0000FF"/>
            <w:lang w:eastAsia="en-US"/>
          </w:rPr>
          <w:t>подпункте "а"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ar145" w:history="1">
        <w:r>
          <w:rPr>
            <w:rFonts w:eastAsiaTheme="minorHAnsi"/>
            <w:color w:val="0000FF"/>
            <w:lang w:eastAsia="en-US"/>
          </w:rPr>
          <w:t>подпунктах "а"</w:t>
        </w:r>
      </w:hyperlink>
      <w:r>
        <w:rPr>
          <w:rFonts w:eastAsiaTheme="minorHAnsi"/>
          <w:lang w:eastAsia="en-US"/>
        </w:rPr>
        <w:t xml:space="preserve"> и </w:t>
      </w:r>
      <w:hyperlink w:anchor="Par146" w:history="1">
        <w:r>
          <w:rPr>
            <w:rFonts w:eastAsiaTheme="minorHAnsi"/>
            <w:color w:val="0000FF"/>
            <w:lang w:eastAsia="en-US"/>
          </w:rPr>
          <w:t>"б"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53. Обучению требованиям охраны труда подлежат следующие категории работников:</w:t>
      </w:r>
    </w:p>
    <w:p w:rsidR="00A92020" w:rsidRDefault="00A92020" w:rsidP="00A92020">
      <w:pPr>
        <w:autoSpaceDE w:val="0"/>
        <w:autoSpaceDN w:val="0"/>
        <w:adjustRightInd w:val="0"/>
        <w:spacing w:before="240"/>
        <w:ind w:firstLine="540"/>
        <w:jc w:val="both"/>
        <w:rPr>
          <w:rFonts w:eastAsiaTheme="minorHAnsi"/>
          <w:lang w:eastAsia="en-US"/>
        </w:rPr>
      </w:pPr>
      <w:bookmarkStart w:id="24" w:name="Par163"/>
      <w:bookmarkEnd w:id="24"/>
      <w:r>
        <w:rPr>
          <w:rFonts w:eastAsiaTheme="minorHAnsi"/>
          <w:lang w:eastAsia="en-US"/>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ar145" w:history="1">
        <w:r>
          <w:rPr>
            <w:rFonts w:eastAsiaTheme="minorHAnsi"/>
            <w:color w:val="0000FF"/>
            <w:lang w:eastAsia="en-US"/>
          </w:rPr>
          <w:t>подпункте "а"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bookmarkStart w:id="25" w:name="Par164"/>
      <w:bookmarkEnd w:id="25"/>
      <w:r>
        <w:rPr>
          <w:rFonts w:eastAsiaTheme="minorHAnsi"/>
          <w:lang w:eastAsia="en-US"/>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ar145" w:history="1">
        <w:r>
          <w:rPr>
            <w:rFonts w:eastAsiaTheme="minorHAnsi"/>
            <w:color w:val="0000FF"/>
            <w:lang w:eastAsia="en-US"/>
          </w:rPr>
          <w:t>подпунктах "а"</w:t>
        </w:r>
      </w:hyperlink>
      <w:r>
        <w:rPr>
          <w:rFonts w:eastAsiaTheme="minorHAnsi"/>
          <w:lang w:eastAsia="en-US"/>
        </w:rPr>
        <w:t xml:space="preserve"> и </w:t>
      </w:r>
      <w:hyperlink w:anchor="Par146" w:history="1">
        <w:r>
          <w:rPr>
            <w:rFonts w:eastAsiaTheme="minorHAnsi"/>
            <w:color w:val="0000FF"/>
            <w:lang w:eastAsia="en-US"/>
          </w:rPr>
          <w:t>"б"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bookmarkStart w:id="26" w:name="Par165"/>
      <w:bookmarkEnd w:id="26"/>
      <w:r>
        <w:rPr>
          <w:rFonts w:eastAsiaTheme="minorHAnsi"/>
          <w:lang w:eastAsia="en-US"/>
        </w:rPr>
        <w:t xml:space="preserve">в) работники организации, отнесенные к категории специалисты, - по программе обучения требованиям охраны труда, указанной в </w:t>
      </w:r>
      <w:hyperlink w:anchor="Par146" w:history="1">
        <w:r>
          <w:rPr>
            <w:rFonts w:eastAsiaTheme="minorHAnsi"/>
            <w:color w:val="0000FF"/>
            <w:lang w:eastAsia="en-US"/>
          </w:rPr>
          <w:t>подпункте "б"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г) специалисты по охране труда - по программам обучения требованиям охраны труда, указанным в </w:t>
      </w:r>
      <w:hyperlink w:anchor="Par145" w:history="1">
        <w:r>
          <w:rPr>
            <w:rFonts w:eastAsiaTheme="minorHAnsi"/>
            <w:color w:val="0000FF"/>
            <w:lang w:eastAsia="en-US"/>
          </w:rPr>
          <w:t>подпунктах "а"</w:t>
        </w:r>
      </w:hyperlink>
      <w:r>
        <w:rPr>
          <w:rFonts w:eastAsiaTheme="minorHAnsi"/>
          <w:lang w:eastAsia="en-US"/>
        </w:rPr>
        <w:t xml:space="preserve"> и </w:t>
      </w:r>
      <w:hyperlink w:anchor="Par146" w:history="1">
        <w:r>
          <w:rPr>
            <w:rFonts w:eastAsiaTheme="minorHAnsi"/>
            <w:color w:val="0000FF"/>
            <w:lang w:eastAsia="en-US"/>
          </w:rPr>
          <w:t>"б"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д) работники рабочих профессий - по программе обучения требованиям охраны труда, указанной в </w:t>
      </w:r>
      <w:hyperlink w:anchor="Par146" w:history="1">
        <w:r>
          <w:rPr>
            <w:rFonts w:eastAsiaTheme="minorHAnsi"/>
            <w:color w:val="0000FF"/>
            <w:lang w:eastAsia="en-US"/>
          </w:rPr>
          <w:t>подпункте "б"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ar146" w:history="1">
        <w:r>
          <w:rPr>
            <w:rFonts w:eastAsiaTheme="minorHAnsi"/>
            <w:color w:val="0000FF"/>
            <w:lang w:eastAsia="en-US"/>
          </w:rPr>
          <w:t>подпункте "б" пункта 46</w:t>
        </w:r>
      </w:hyperlink>
      <w:r>
        <w:rPr>
          <w:rFonts w:eastAsiaTheme="minorHAnsi"/>
          <w:lang w:eastAsia="en-US"/>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ar145" w:history="1">
        <w:r>
          <w:rPr>
            <w:rFonts w:eastAsiaTheme="minorHAnsi"/>
            <w:color w:val="0000FF"/>
            <w:lang w:eastAsia="en-US"/>
          </w:rPr>
          <w:t>подпунктах "а"</w:t>
        </w:r>
      </w:hyperlink>
      <w:r>
        <w:rPr>
          <w:rFonts w:eastAsiaTheme="minorHAnsi"/>
          <w:lang w:eastAsia="en-US"/>
        </w:rPr>
        <w:t xml:space="preserve"> и </w:t>
      </w:r>
      <w:hyperlink w:anchor="Par146" w:history="1">
        <w:r>
          <w:rPr>
            <w:rFonts w:eastAsiaTheme="minorHAnsi"/>
            <w:color w:val="0000FF"/>
            <w:lang w:eastAsia="en-US"/>
          </w:rPr>
          <w:t>"б"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54. Если трудовая деятельность отдельных категорий работников, указанных в </w:t>
      </w:r>
      <w:hyperlink w:anchor="Par165" w:history="1">
        <w:r>
          <w:rPr>
            <w:rFonts w:eastAsiaTheme="minorHAnsi"/>
            <w:color w:val="0000FF"/>
            <w:lang w:eastAsia="en-US"/>
          </w:rPr>
          <w:t>подпункте "в" пункта 53</w:t>
        </w:r>
      </w:hyperlink>
      <w:r>
        <w:rPr>
          <w:rFonts w:eastAsiaTheme="minorHAnsi"/>
          <w:lang w:eastAsia="en-US"/>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ar146" w:history="1">
        <w:r>
          <w:rPr>
            <w:rFonts w:eastAsiaTheme="minorHAnsi"/>
            <w:color w:val="0000FF"/>
            <w:lang w:eastAsia="en-US"/>
          </w:rPr>
          <w:t>подпункте "б" пункта 46</w:t>
        </w:r>
      </w:hyperlink>
      <w:r>
        <w:rPr>
          <w:rFonts w:eastAsiaTheme="minorHAnsi"/>
          <w:lang w:eastAsia="en-US"/>
        </w:rP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ar164" w:history="1">
        <w:r>
          <w:rPr>
            <w:rFonts w:eastAsiaTheme="minorHAnsi"/>
            <w:color w:val="0000FF"/>
            <w:lang w:eastAsia="en-US"/>
          </w:rPr>
          <w:t xml:space="preserve">подпункте "б" </w:t>
        </w:r>
        <w:r>
          <w:rPr>
            <w:rFonts w:eastAsiaTheme="minorHAnsi"/>
            <w:color w:val="0000FF"/>
            <w:lang w:eastAsia="en-US"/>
          </w:rPr>
          <w:lastRenderedPageBreak/>
          <w:t>пункта 53</w:t>
        </w:r>
      </w:hyperlink>
      <w:r>
        <w:rPr>
          <w:rFonts w:eastAsiaTheme="minorHAnsi"/>
          <w:lang w:eastAsia="en-US"/>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55. Обучению требованиям охраны труда по программе обучения требованиям охраны труда, указанной в </w:t>
      </w:r>
      <w:hyperlink w:anchor="Par147" w:history="1">
        <w:r>
          <w:rPr>
            <w:rFonts w:eastAsiaTheme="minorHAnsi"/>
            <w:color w:val="0000FF"/>
            <w:lang w:eastAsia="en-US"/>
          </w:rPr>
          <w:t>подпункте "в" пункта 46</w:t>
        </w:r>
      </w:hyperlink>
      <w:r>
        <w:rPr>
          <w:rFonts w:eastAsiaTheme="minorHAnsi"/>
          <w:lang w:eastAsia="en-US"/>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ar163" w:history="1">
        <w:r>
          <w:rPr>
            <w:rFonts w:eastAsiaTheme="minorHAnsi"/>
            <w:color w:val="0000FF"/>
            <w:lang w:eastAsia="en-US"/>
          </w:rPr>
          <w:t>подпунктах "а"</w:t>
        </w:r>
      </w:hyperlink>
      <w:r>
        <w:rPr>
          <w:rFonts w:eastAsiaTheme="minorHAnsi"/>
          <w:lang w:eastAsia="en-US"/>
        </w:rPr>
        <w:t xml:space="preserve"> - </w:t>
      </w:r>
      <w:hyperlink w:anchor="Par165" w:history="1">
        <w:r>
          <w:rPr>
            <w:rFonts w:eastAsiaTheme="minorHAnsi"/>
            <w:color w:val="0000FF"/>
            <w:lang w:eastAsia="en-US"/>
          </w:rPr>
          <w:t>"в" пункта 53</w:t>
        </w:r>
      </w:hyperlink>
      <w:r>
        <w:rPr>
          <w:rFonts w:eastAsiaTheme="minorHAnsi"/>
          <w:lang w:eastAsia="en-US"/>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ar147" w:history="1">
        <w:r>
          <w:rPr>
            <w:rFonts w:eastAsiaTheme="minorHAnsi"/>
            <w:color w:val="0000FF"/>
            <w:lang w:eastAsia="en-US"/>
          </w:rPr>
          <w:t>подпунктом "в" пункта 46</w:t>
        </w:r>
      </w:hyperlink>
      <w:r>
        <w:rPr>
          <w:rFonts w:eastAsiaTheme="minorHAnsi"/>
          <w:lang w:eastAsia="en-US"/>
        </w:rP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ar147" w:history="1">
        <w:r>
          <w:rPr>
            <w:rFonts w:eastAsiaTheme="minorHAnsi"/>
            <w:color w:val="0000FF"/>
            <w:lang w:eastAsia="en-US"/>
          </w:rPr>
          <w:t>подпункте "в" пункта 46</w:t>
        </w:r>
      </w:hyperlink>
      <w:r>
        <w:rPr>
          <w:rFonts w:eastAsiaTheme="minorHAnsi"/>
          <w:lang w:eastAsia="en-US"/>
        </w:rPr>
        <w:t xml:space="preserve"> настоящих Правил, утверждается работодателем.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ar145" w:history="1">
        <w:r>
          <w:rPr>
            <w:rFonts w:eastAsiaTheme="minorHAnsi"/>
            <w:color w:val="0000FF"/>
            <w:lang w:eastAsia="en-US"/>
          </w:rPr>
          <w:t>подпунктах "а"</w:t>
        </w:r>
      </w:hyperlink>
      <w:r>
        <w:rPr>
          <w:rFonts w:eastAsiaTheme="minorHAnsi"/>
          <w:lang w:eastAsia="en-US"/>
        </w:rPr>
        <w:t xml:space="preserve"> и </w:t>
      </w:r>
      <w:hyperlink w:anchor="Par146" w:history="1">
        <w:r>
          <w:rPr>
            <w:rFonts w:eastAsiaTheme="minorHAnsi"/>
            <w:color w:val="0000FF"/>
            <w:lang w:eastAsia="en-US"/>
          </w:rPr>
          <w:t>"б" пункта 46</w:t>
        </w:r>
      </w:hyperlink>
      <w:r>
        <w:rPr>
          <w:rFonts w:eastAsiaTheme="minorHAnsi"/>
          <w:lang w:eastAsia="en-US"/>
        </w:rPr>
        <w:t xml:space="preserve"> настоящих Правил, повторное обучение не требуется.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ar256" w:history="1">
        <w:r>
          <w:rPr>
            <w:rFonts w:eastAsiaTheme="minorHAnsi"/>
            <w:color w:val="0000FF"/>
            <w:lang w:eastAsia="en-US"/>
          </w:rPr>
          <w:t>разделе IX</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bookmarkStart w:id="27" w:name="Par175"/>
      <w:bookmarkEnd w:id="27"/>
      <w:r>
        <w:rPr>
          <w:rFonts w:eastAsiaTheme="minorHAnsi"/>
          <w:lang w:eastAsia="en-US"/>
        </w:rPr>
        <w:t xml:space="preserve">59. Плановое обучение требованиям охраны труда по программам обучения требованиям охраны труда, указанным в </w:t>
      </w:r>
      <w:hyperlink w:anchor="Par145" w:history="1">
        <w:r>
          <w:rPr>
            <w:rFonts w:eastAsiaTheme="minorHAnsi"/>
            <w:color w:val="0000FF"/>
            <w:lang w:eastAsia="en-US"/>
          </w:rPr>
          <w:t>подпунктах "а"</w:t>
        </w:r>
      </w:hyperlink>
      <w:r>
        <w:rPr>
          <w:rFonts w:eastAsiaTheme="minorHAnsi"/>
          <w:lang w:eastAsia="en-US"/>
        </w:rPr>
        <w:t xml:space="preserve"> и </w:t>
      </w:r>
      <w:hyperlink w:anchor="Par146" w:history="1">
        <w:r>
          <w:rPr>
            <w:rFonts w:eastAsiaTheme="minorHAnsi"/>
            <w:color w:val="0000FF"/>
            <w:lang w:eastAsia="en-US"/>
          </w:rPr>
          <w:t>"б" пункта 46</w:t>
        </w:r>
      </w:hyperlink>
      <w:r>
        <w:rPr>
          <w:rFonts w:eastAsiaTheme="minorHAnsi"/>
          <w:lang w:eastAsia="en-US"/>
        </w:rPr>
        <w:t xml:space="preserve"> настоящих Правил, проходят работники с периодичностью не реже одного раза в 3 года.</w:t>
      </w:r>
    </w:p>
    <w:p w:rsidR="00A92020" w:rsidRDefault="00A92020" w:rsidP="00A92020">
      <w:pPr>
        <w:autoSpaceDE w:val="0"/>
        <w:autoSpaceDN w:val="0"/>
        <w:adjustRightInd w:val="0"/>
        <w:spacing w:before="240"/>
        <w:ind w:firstLine="540"/>
        <w:jc w:val="both"/>
        <w:rPr>
          <w:rFonts w:eastAsiaTheme="minorHAnsi"/>
          <w:lang w:eastAsia="en-US"/>
        </w:rPr>
      </w:pPr>
      <w:bookmarkStart w:id="28" w:name="Par176"/>
      <w:bookmarkEnd w:id="28"/>
      <w:r>
        <w:rPr>
          <w:rFonts w:eastAsiaTheme="minorHAnsi"/>
          <w:lang w:eastAsia="en-US"/>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ar147" w:history="1">
        <w:r>
          <w:rPr>
            <w:rFonts w:eastAsiaTheme="minorHAnsi"/>
            <w:color w:val="0000FF"/>
            <w:lang w:eastAsia="en-US"/>
          </w:rPr>
          <w:t>подпункте "в" пункта 46</w:t>
        </w:r>
      </w:hyperlink>
      <w:r>
        <w:rPr>
          <w:rFonts w:eastAsiaTheme="minorHAnsi"/>
          <w:lang w:eastAsia="en-US"/>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61. Внеплановое обучение работников требованиям охраны труда должно быть организовано в случаях, указанных в </w:t>
      </w:r>
      <w:hyperlink w:anchor="Par153" w:history="1">
        <w:r>
          <w:rPr>
            <w:rFonts w:eastAsiaTheme="minorHAnsi"/>
            <w:color w:val="0000FF"/>
            <w:lang w:eastAsia="en-US"/>
          </w:rPr>
          <w:t>подпунктах "а"</w:t>
        </w:r>
      </w:hyperlink>
      <w:r>
        <w:rPr>
          <w:rFonts w:eastAsiaTheme="minorHAnsi"/>
          <w:lang w:eastAsia="en-US"/>
        </w:rPr>
        <w:t xml:space="preserve">, </w:t>
      </w:r>
      <w:hyperlink w:anchor="Par154" w:history="1">
        <w:r>
          <w:rPr>
            <w:rFonts w:eastAsiaTheme="minorHAnsi"/>
            <w:color w:val="0000FF"/>
            <w:lang w:eastAsia="en-US"/>
          </w:rPr>
          <w:t>"б"</w:t>
        </w:r>
      </w:hyperlink>
      <w:r>
        <w:rPr>
          <w:rFonts w:eastAsiaTheme="minorHAnsi"/>
          <w:lang w:eastAsia="en-US"/>
        </w:rPr>
        <w:t xml:space="preserve"> и </w:t>
      </w:r>
      <w:hyperlink w:anchor="Par156" w:history="1">
        <w:r>
          <w:rPr>
            <w:rFonts w:eastAsiaTheme="minorHAnsi"/>
            <w:color w:val="0000FF"/>
            <w:lang w:eastAsia="en-US"/>
          </w:rPr>
          <w:t>"г" пункта 50</w:t>
        </w:r>
      </w:hyperlink>
      <w:r>
        <w:rPr>
          <w:rFonts w:eastAsiaTheme="minorHAnsi"/>
          <w:lang w:eastAsia="en-US"/>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w:t>
      </w:r>
      <w:r>
        <w:rPr>
          <w:rFonts w:eastAsiaTheme="minorHAnsi"/>
          <w:lang w:eastAsia="en-US"/>
        </w:rPr>
        <w:lastRenderedPageBreak/>
        <w:t xml:space="preserve">предусмотренному </w:t>
      </w:r>
      <w:hyperlink w:anchor="Par153" w:history="1">
        <w:r>
          <w:rPr>
            <w:rFonts w:eastAsiaTheme="minorHAnsi"/>
            <w:color w:val="0000FF"/>
            <w:lang w:eastAsia="en-US"/>
          </w:rPr>
          <w:t>подпунктом "а" пункта 50</w:t>
        </w:r>
      </w:hyperlink>
      <w:r>
        <w:rPr>
          <w:rFonts w:eastAsiaTheme="minorHAnsi"/>
          <w:lang w:eastAsia="en-US"/>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ar152" w:history="1">
        <w:r>
          <w:rPr>
            <w:rFonts w:eastAsiaTheme="minorHAnsi"/>
            <w:color w:val="0000FF"/>
            <w:lang w:eastAsia="en-US"/>
          </w:rPr>
          <w:t>пунктом 50</w:t>
        </w:r>
      </w:hyperlink>
      <w:r>
        <w:rPr>
          <w:rFonts w:eastAsiaTheme="minorHAnsi"/>
          <w:lang w:eastAsia="en-US"/>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ar58" w:history="1">
        <w:r>
          <w:rPr>
            <w:rFonts w:eastAsiaTheme="minorHAnsi"/>
            <w:color w:val="0000FF"/>
            <w:lang w:eastAsia="en-US"/>
          </w:rPr>
          <w:t>пунктом 7</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ar175" w:history="1">
        <w:r>
          <w:rPr>
            <w:rFonts w:eastAsiaTheme="minorHAnsi"/>
            <w:color w:val="0000FF"/>
            <w:lang w:eastAsia="en-US"/>
          </w:rPr>
          <w:t>пунктами 59</w:t>
        </w:r>
      </w:hyperlink>
      <w:r>
        <w:rPr>
          <w:rFonts w:eastAsiaTheme="minorHAnsi"/>
          <w:lang w:eastAsia="en-US"/>
        </w:rPr>
        <w:t xml:space="preserve"> и </w:t>
      </w:r>
      <w:hyperlink w:anchor="Par176" w:history="1">
        <w:r>
          <w:rPr>
            <w:rFonts w:eastAsiaTheme="minorHAnsi"/>
            <w:color w:val="0000FF"/>
            <w:lang w:eastAsia="en-US"/>
          </w:rPr>
          <w:t>60</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65. Обучение работников требованиям охраны труда и проверка знания требований охраны труда осуществляются с отрывом от работы.</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ar185" w:history="1">
        <w:r>
          <w:rPr>
            <w:rFonts w:eastAsiaTheme="minorHAnsi"/>
            <w:color w:val="0000FF"/>
            <w:lang w:eastAsia="en-US"/>
          </w:rPr>
          <w:t>раздела VII</w:t>
        </w:r>
      </w:hyperlink>
      <w:r>
        <w:rPr>
          <w:rFonts w:eastAsiaTheme="minorHAnsi"/>
          <w:lang w:eastAsia="en-US"/>
        </w:rP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ar239" w:history="1">
        <w:r>
          <w:rPr>
            <w:rFonts w:eastAsiaTheme="minorHAnsi"/>
            <w:color w:val="0000FF"/>
            <w:lang w:eastAsia="en-US"/>
          </w:rPr>
          <w:t>пунктами 91</w:t>
        </w:r>
      </w:hyperlink>
      <w:r>
        <w:rPr>
          <w:rFonts w:eastAsiaTheme="minorHAnsi"/>
          <w:lang w:eastAsia="en-US"/>
        </w:rPr>
        <w:t xml:space="preserve"> - </w:t>
      </w:r>
      <w:hyperlink w:anchor="Par250" w:history="1">
        <w:r>
          <w:rPr>
            <w:rFonts w:eastAsiaTheme="minorHAnsi"/>
            <w:color w:val="0000FF"/>
            <w:lang w:eastAsia="en-US"/>
          </w:rPr>
          <w:t>93</w:t>
        </w:r>
      </w:hyperlink>
      <w:r>
        <w:rPr>
          <w:rFonts w:eastAsiaTheme="minorHAnsi"/>
          <w:lang w:eastAsia="en-US"/>
        </w:rPr>
        <w:t xml:space="preserve"> настоящих Правил.</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bookmarkStart w:id="29" w:name="Par185"/>
      <w:bookmarkEnd w:id="29"/>
      <w:r>
        <w:rPr>
          <w:rFonts w:eastAsiaTheme="minorHAnsi"/>
          <w:b/>
          <w:bCs/>
          <w:lang w:eastAsia="en-US"/>
        </w:rPr>
        <w:t>VII. Организация проверки знания требований 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70. Плановое и внеплановое обучение по охране труда завершается соответствующей проверкой знания требований охраны труда работников.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ar145" w:history="1">
        <w:r>
          <w:rPr>
            <w:rFonts w:eastAsiaTheme="minorHAnsi"/>
            <w:color w:val="0000FF"/>
            <w:lang w:eastAsia="en-US"/>
          </w:rPr>
          <w:t>подпунктами "а"</w:t>
        </w:r>
      </w:hyperlink>
      <w:r>
        <w:rPr>
          <w:rFonts w:eastAsiaTheme="minorHAnsi"/>
          <w:lang w:eastAsia="en-US"/>
        </w:rPr>
        <w:t xml:space="preserve"> и </w:t>
      </w:r>
      <w:hyperlink w:anchor="Par146" w:history="1">
        <w:r>
          <w:rPr>
            <w:rFonts w:eastAsiaTheme="minorHAnsi"/>
            <w:color w:val="0000FF"/>
            <w:lang w:eastAsia="en-US"/>
          </w:rPr>
          <w:t>"б"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ar147" w:history="1">
        <w:r>
          <w:rPr>
            <w:rFonts w:eastAsiaTheme="minorHAnsi"/>
            <w:color w:val="0000FF"/>
            <w:lang w:eastAsia="en-US"/>
          </w:rPr>
          <w:t>подпункте "в" пункта 46</w:t>
        </w:r>
      </w:hyperlink>
      <w:r>
        <w:rPr>
          <w:rFonts w:eastAsiaTheme="minorHAnsi"/>
          <w:lang w:eastAsia="en-US"/>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ar147" w:history="1">
        <w:r>
          <w:rPr>
            <w:rFonts w:eastAsiaTheme="minorHAnsi"/>
            <w:color w:val="0000FF"/>
            <w:lang w:eastAsia="en-US"/>
          </w:rPr>
          <w:t>подпунктом "в" пункта 46</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ar122" w:history="1">
        <w:r>
          <w:rPr>
            <w:rFonts w:eastAsiaTheme="minorHAnsi"/>
            <w:color w:val="0000FF"/>
            <w:lang w:eastAsia="en-US"/>
          </w:rPr>
          <w:t>пунктами 34</w:t>
        </w:r>
      </w:hyperlink>
      <w:r>
        <w:rPr>
          <w:rFonts w:eastAsiaTheme="minorHAnsi"/>
          <w:lang w:eastAsia="en-US"/>
        </w:rPr>
        <w:t xml:space="preserve"> и </w:t>
      </w:r>
      <w:hyperlink w:anchor="Par130" w:history="1">
        <w:r>
          <w:rPr>
            <w:rFonts w:eastAsiaTheme="minorHAnsi"/>
            <w:color w:val="0000FF"/>
            <w:lang w:eastAsia="en-US"/>
          </w:rPr>
          <w:t>38</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ar122" w:history="1">
        <w:r>
          <w:rPr>
            <w:rFonts w:eastAsiaTheme="minorHAnsi"/>
            <w:color w:val="0000FF"/>
            <w:lang w:eastAsia="en-US"/>
          </w:rPr>
          <w:t>пунктами 34</w:t>
        </w:r>
      </w:hyperlink>
      <w:r>
        <w:rPr>
          <w:rFonts w:eastAsiaTheme="minorHAnsi"/>
          <w:lang w:eastAsia="en-US"/>
        </w:rPr>
        <w:t xml:space="preserve">, </w:t>
      </w:r>
      <w:hyperlink w:anchor="Par131" w:history="1">
        <w:r>
          <w:rPr>
            <w:rFonts w:eastAsiaTheme="minorHAnsi"/>
            <w:color w:val="0000FF"/>
            <w:lang w:eastAsia="en-US"/>
          </w:rPr>
          <w:t>39</w:t>
        </w:r>
      </w:hyperlink>
      <w:r>
        <w:rPr>
          <w:rFonts w:eastAsiaTheme="minorHAnsi"/>
          <w:lang w:eastAsia="en-US"/>
        </w:rPr>
        <w:t xml:space="preserve"> и </w:t>
      </w:r>
      <w:hyperlink w:anchor="Par144" w:history="1">
        <w:r>
          <w:rPr>
            <w:rFonts w:eastAsiaTheme="minorHAnsi"/>
            <w:color w:val="0000FF"/>
            <w:lang w:eastAsia="en-US"/>
          </w:rPr>
          <w:t>46</w:t>
        </w:r>
      </w:hyperlink>
      <w:r>
        <w:rPr>
          <w:rFonts w:eastAsiaTheme="minorHAnsi"/>
          <w:lang w:eastAsia="en-US"/>
        </w:rPr>
        <w:t xml:space="preserve"> настоящих Правил.</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78 </w:t>
            </w:r>
            <w:hyperlink w:anchor="Par13" w:history="1">
              <w:r>
                <w:rPr>
                  <w:rFonts w:eastAsiaTheme="minorHAnsi"/>
                  <w:color w:val="0000FF"/>
                  <w:lang w:eastAsia="en-US"/>
                </w:rPr>
                <w:t>применяется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30" w:name="Par199"/>
      <w:bookmarkEnd w:id="30"/>
      <w:r>
        <w:rPr>
          <w:rFonts w:eastAsiaTheme="minorHAnsi"/>
          <w:lang w:eastAsia="en-US"/>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bookmarkStart w:id="31" w:name="Par202"/>
      <w:bookmarkEnd w:id="31"/>
      <w:r>
        <w:rPr>
          <w:rFonts w:eastAsiaTheme="minorHAnsi"/>
          <w:b/>
          <w:bCs/>
          <w:lang w:eastAsia="en-US"/>
        </w:rPr>
        <w:t>VIII. Оформление документов и записей о планировании</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и регистрации проведения обучения по охране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81. Форма и порядок учета работников, подлежащих обучению по охране труда, устанавливаются работодателем.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84. При появлении ранее не идентифицированных в рамках специальной оценки условий труда и оценки профессиональных рисков вредных и (или) опасных </w:t>
      </w:r>
      <w:r>
        <w:rPr>
          <w:rFonts w:eastAsiaTheme="minorHAnsi"/>
          <w:lang w:eastAsia="en-US"/>
        </w:rPr>
        <w:lastRenderedPageBreak/>
        <w:t>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A92020" w:rsidRDefault="00A92020" w:rsidP="00A92020">
      <w:pPr>
        <w:autoSpaceDE w:val="0"/>
        <w:autoSpaceDN w:val="0"/>
        <w:adjustRightInd w:val="0"/>
        <w:spacing w:before="240"/>
        <w:ind w:firstLine="540"/>
        <w:jc w:val="both"/>
        <w:rPr>
          <w:rFonts w:eastAsiaTheme="minorHAnsi"/>
          <w:lang w:eastAsia="en-US"/>
        </w:rPr>
      </w:pPr>
      <w:bookmarkStart w:id="32" w:name="Par210"/>
      <w:bookmarkEnd w:id="32"/>
      <w:r>
        <w:rPr>
          <w:rFonts w:eastAsiaTheme="minorHAnsi"/>
          <w:lang w:eastAsia="en-US"/>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ar532" w:history="1">
        <w:r>
          <w:rPr>
            <w:rFonts w:eastAsiaTheme="minorHAnsi"/>
            <w:color w:val="0000FF"/>
            <w:lang w:eastAsia="en-US"/>
          </w:rPr>
          <w:t>приложению N 4</w:t>
        </w:r>
      </w:hyperlink>
      <w:r>
        <w:rPr>
          <w:rFonts w:eastAsiaTheme="minorHAnsi"/>
          <w:lang w:eastAsia="en-US"/>
        </w:rPr>
        <w:t>.</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86. При регистрации проведения вводного инструктажа по охране труда указывается следующая информация: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дата проведения вводного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фамилия, имя, отчество (при наличии) работника, прошедшего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профессия (должность) работника, прошедшего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число, месяц, год рождения работника, прошедшего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наименование подразделения, в котором будет осуществлять трудовую деятельность работник, прошедший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е) фамилия, имя, отчество (при наличии), профессия (должность) работника, проводившего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ж) подпись работника, проводившего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з) подпись работника, прошедшего вводный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дата проведения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фамилия, имя, отчество (при наличии) работника, прошедшего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профессия (должность) работника, прошедшего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число, месяц, год рождения работника, прошедшего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д) вид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е) причина проведения инструктажа по охране труда (для внепланового или целевого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ж) фамилия, имя, отчество (при наличии), профессия (должность) работника, проводившего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з) наименование локального акта (локальных актов), в объеме требований которого проведен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и) подпись работника, проводившего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к) подпись работника, прошедшего инструктаж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88. Порядок регистрации проведенного инструктажа по охране труда и форма его документирования утверждаются работодателем.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90. Регистрация прохождения стажировки на рабочем месте должна содержать следующую информацию:</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количество смен стажировки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период проведения стажировки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фамилия, имя, отчество (при наличии), профессия (должность), подпись лица, прошедшего стажировку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фамилия, имя, отчество (при наличии), профессия (должность), подпись лица, проводившего стажировку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дата допуска работника к самостоятельной работе.</w:t>
      </w:r>
    </w:p>
    <w:p w:rsidR="00A92020" w:rsidRDefault="00A92020" w:rsidP="00A92020">
      <w:pPr>
        <w:autoSpaceDE w:val="0"/>
        <w:autoSpaceDN w:val="0"/>
        <w:adjustRightInd w:val="0"/>
        <w:spacing w:before="240"/>
        <w:ind w:firstLine="540"/>
        <w:jc w:val="both"/>
        <w:rPr>
          <w:rFonts w:eastAsiaTheme="minorHAnsi"/>
          <w:lang w:eastAsia="en-US"/>
        </w:rPr>
      </w:pPr>
      <w:bookmarkStart w:id="33" w:name="Par239"/>
      <w:bookmarkEnd w:id="33"/>
      <w:r>
        <w:rPr>
          <w:rFonts w:eastAsiaTheme="minorHAnsi"/>
          <w:lang w:eastAsia="en-US"/>
        </w:rP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92. В протоколе проверки знания требований охраны труда работников указывается следующая информация: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наименование и продолжительность программы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фамилия, имя, отчество (при наличии), профессия (должность), место работы работника, прошедшего проверку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е) результат проверки знания требований охраны труда (оценка результата проверки "удовлетворительно" или "неудовлетворительно");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ж) дата проверки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и) подпись работника, прошедшего проверку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bookmarkStart w:id="34" w:name="Par250"/>
      <w:bookmarkEnd w:id="34"/>
      <w:r>
        <w:rPr>
          <w:rFonts w:eastAsiaTheme="minorHAnsi"/>
          <w:lang w:eastAsia="en-US"/>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94. По запросу работника ему выдается протокол проверки знания требований охраны труда на бумажном носителе.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bookmarkStart w:id="35" w:name="Par256"/>
      <w:bookmarkEnd w:id="35"/>
      <w:r>
        <w:rPr>
          <w:rFonts w:eastAsiaTheme="minorHAnsi"/>
          <w:b/>
          <w:bCs/>
          <w:lang w:eastAsia="en-US"/>
        </w:rPr>
        <w:t>IX. Требования к организации и проведению обучения</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требованиям охраны труда, обучения по оказанию первой</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помощи пострадавшим, обучения по использованию (применению)</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средств индивидуальной защиты работодателем (без привлечения</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организаций и индивидуальных предпринимателей, оказывающих</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услуги по обучению работодателей и работников вопросам</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bookmarkStart w:id="36" w:name="Par264"/>
      <w:bookmarkEnd w:id="36"/>
      <w:r>
        <w:rPr>
          <w:rFonts w:eastAsiaTheme="minorHAnsi"/>
          <w:lang w:eastAsia="en-US"/>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учебно-методическую базу в виде программ обучения по охране труда и учебных материалов для каждой программы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г) комиссию по проверке знания требований охраны труда, сформированную в соответствии с положениями </w:t>
      </w:r>
      <w:hyperlink w:anchor="Par185" w:history="1">
        <w:r>
          <w:rPr>
            <w:rFonts w:eastAsiaTheme="minorHAnsi"/>
            <w:color w:val="0000FF"/>
            <w:lang w:eastAsia="en-US"/>
          </w:rPr>
          <w:t>раздела VII</w:t>
        </w:r>
      </w:hyperlink>
      <w:r>
        <w:rPr>
          <w:rFonts w:eastAsiaTheme="minorHAnsi"/>
          <w:lang w:eastAsia="en-US"/>
        </w:rPr>
        <w:t xml:space="preserve"> настоящих Правил.</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A92020" w:rsidRDefault="00A92020" w:rsidP="00A92020">
      <w:pPr>
        <w:autoSpaceDE w:val="0"/>
        <w:autoSpaceDN w:val="0"/>
        <w:adjustRightInd w:val="0"/>
        <w:spacing w:before="240"/>
        <w:ind w:firstLine="540"/>
        <w:jc w:val="both"/>
        <w:rPr>
          <w:rFonts w:eastAsiaTheme="minorHAnsi"/>
          <w:lang w:eastAsia="en-US"/>
        </w:rPr>
      </w:pPr>
      <w:bookmarkStart w:id="37" w:name="Par270"/>
      <w:bookmarkEnd w:id="37"/>
      <w:r>
        <w:rPr>
          <w:rFonts w:eastAsiaTheme="minorHAnsi"/>
          <w:lang w:eastAsia="en-US"/>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99 в части осуществления работодателем обучения работников вопросам охраны </w:t>
            </w:r>
            <w:r>
              <w:rPr>
                <w:rFonts w:eastAsiaTheme="minorHAnsi"/>
                <w:color w:val="392C69"/>
                <w:lang w:eastAsia="en-US"/>
              </w:rPr>
              <w:lastRenderedPageBreak/>
              <w:t xml:space="preserve">труда при условии внесения информации в личный кабинет ИП или юридического лица в информационной системе охраны труда </w:t>
            </w:r>
            <w:hyperlink w:anchor="Par14" w:history="1">
              <w:r>
                <w:rPr>
                  <w:rFonts w:eastAsiaTheme="minorHAnsi"/>
                  <w:color w:val="0000FF"/>
                  <w:lang w:eastAsia="en-US"/>
                </w:rPr>
                <w:t>применяется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38" w:name="Par273"/>
      <w:bookmarkEnd w:id="38"/>
      <w:r>
        <w:rPr>
          <w:rFonts w:eastAsiaTheme="minorHAnsi"/>
          <w:lang w:eastAsia="en-US"/>
        </w:rPr>
        <w:lastRenderedPageBreak/>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ar283" w:history="1">
        <w:r>
          <w:rPr>
            <w:rFonts w:eastAsiaTheme="minorHAnsi"/>
            <w:color w:val="0000FF"/>
            <w:lang w:eastAsia="en-US"/>
          </w:rPr>
          <w:t>раздела XI</w:t>
        </w:r>
      </w:hyperlink>
      <w:r>
        <w:rPr>
          <w:rFonts w:eastAsiaTheme="minorHAnsi"/>
          <w:lang w:eastAsia="en-US"/>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X. Особенности организации обучения по охране труда</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на микропредприятиях</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ar532" w:history="1">
        <w:r>
          <w:rPr>
            <w:rFonts w:eastAsiaTheme="minorHAnsi"/>
            <w:color w:val="0000FF"/>
            <w:lang w:eastAsia="en-US"/>
          </w:rPr>
          <w:t>приложением N 4</w:t>
        </w:r>
      </w:hyperlink>
      <w:r>
        <w:rPr>
          <w:rFonts w:eastAsiaTheme="minorHAnsi"/>
          <w:lang w:eastAsia="en-US"/>
        </w:rPr>
        <w:t xml:space="preserve"> к настоящим Правилам.</w:t>
      </w:r>
    </w:p>
    <w:p w:rsidR="00A92020" w:rsidRDefault="00A92020" w:rsidP="00A92020">
      <w:pPr>
        <w:autoSpaceDE w:val="0"/>
        <w:autoSpaceDN w:val="0"/>
        <w:adjustRightInd w:val="0"/>
        <w:spacing w:before="240"/>
        <w:ind w:firstLine="540"/>
        <w:jc w:val="both"/>
        <w:rPr>
          <w:rFonts w:eastAsiaTheme="minorHAnsi"/>
          <w:lang w:eastAsia="en-US"/>
        </w:rPr>
      </w:pPr>
      <w:bookmarkStart w:id="39" w:name="Par279"/>
      <w:bookmarkEnd w:id="39"/>
      <w:r>
        <w:rPr>
          <w:rFonts w:eastAsiaTheme="minorHAnsi"/>
          <w:lang w:eastAsia="en-US"/>
        </w:rP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bookmarkStart w:id="40" w:name="Par283"/>
      <w:bookmarkEnd w:id="40"/>
      <w:r>
        <w:rPr>
          <w:rFonts w:eastAsiaTheme="minorHAnsi"/>
          <w:b/>
          <w:bCs/>
          <w:lang w:eastAsia="en-US"/>
        </w:rPr>
        <w:lastRenderedPageBreak/>
        <w:t>XI. Реестр организаций и индивидуальных предпринимателей,</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оказывающих услуги в области охраны труда (в части обучения</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по охране труда), реестр индивидуальных предпринимателей</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и юридических лиц, осуществляющих деятельность по обучению</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своих работников вопросам охраны труда, и реестр</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обученных по охране труда лиц</w:t>
      </w:r>
    </w:p>
    <w:p w:rsidR="00A92020" w:rsidRDefault="00A92020" w:rsidP="00A92020">
      <w:pPr>
        <w:autoSpaceDE w:val="0"/>
        <w:autoSpaceDN w:val="0"/>
        <w:adjustRightInd w:val="0"/>
        <w:jc w:val="both"/>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jc w:val="both"/>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Pr>
                  <w:rFonts w:eastAsiaTheme="minorHAnsi"/>
                  <w:color w:val="0000FF"/>
                  <w:lang w:eastAsia="en-US"/>
                </w:rPr>
                <w:t>применяются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41" w:name="Par292"/>
      <w:bookmarkEnd w:id="41"/>
      <w:r>
        <w:rPr>
          <w:rFonts w:eastAsiaTheme="minorHAnsi"/>
          <w:lang w:eastAsia="en-US"/>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Pr>
                  <w:rFonts w:eastAsiaTheme="minorHAnsi"/>
                  <w:color w:val="0000FF"/>
                  <w:lang w:eastAsia="en-US"/>
                </w:rPr>
                <w:t>применяется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42" w:name="Par296"/>
      <w:bookmarkEnd w:id="42"/>
      <w:r>
        <w:rPr>
          <w:rFonts w:eastAsiaTheme="minorHAnsi"/>
          <w:lang w:eastAsia="en-US"/>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ar264" w:history="1">
        <w:r>
          <w:rPr>
            <w:rFonts w:eastAsiaTheme="minorHAnsi"/>
            <w:color w:val="0000FF"/>
            <w:lang w:eastAsia="en-US"/>
          </w:rPr>
          <w:t>пунктов 96</w:t>
        </w:r>
      </w:hyperlink>
      <w:r>
        <w:rPr>
          <w:rFonts w:eastAsiaTheme="minorHAnsi"/>
          <w:lang w:eastAsia="en-US"/>
        </w:rPr>
        <w:t xml:space="preserve"> - </w:t>
      </w:r>
      <w:hyperlink w:anchor="Par270" w:history="1">
        <w:r>
          <w:rPr>
            <w:rFonts w:eastAsiaTheme="minorHAnsi"/>
            <w:color w:val="0000FF"/>
            <w:lang w:eastAsia="en-US"/>
          </w:rPr>
          <w:t>98</w:t>
        </w:r>
      </w:hyperlink>
      <w:r>
        <w:rPr>
          <w:rFonts w:eastAsiaTheme="minorHAnsi"/>
          <w:lang w:eastAsia="en-US"/>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в) идентификационный номер налогоплательщика, данные документа о постановке заявителя на учет в налоговом органе;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е) адрес официального сайта в информационно-телекоммуникационной сети "Интернет" (при наличии);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ж) сведения о среднесписочной численности работников и количестве работников, подлежащих обучению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и) сведения о наличии технических средств обучения для отработки практических навыков;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к) сведения о наличии программ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м) сведения о наличии в штате организации не менее 2 работников или иных лиц, привлекаемых для проведения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н) сведения о наличии комиссии по проверке знания требований охраны труда.</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Pr>
                  <w:rFonts w:eastAsiaTheme="minorHAnsi"/>
                  <w:color w:val="0000FF"/>
                  <w:lang w:eastAsia="en-US"/>
                </w:rPr>
                <w:t>применяются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r>
        <w:rPr>
          <w:rFonts w:eastAsiaTheme="minorHAnsi"/>
          <w:lang w:eastAsia="en-US"/>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w:t>
      </w:r>
      <w:r>
        <w:rPr>
          <w:rFonts w:eastAsiaTheme="minorHAnsi"/>
          <w:lang w:eastAsia="en-US"/>
        </w:rPr>
        <w:lastRenderedPageBreak/>
        <w:t xml:space="preserve">осуществлять деятельность по обучению своих работников вопросам охраны труда, предусмотренного </w:t>
      </w:r>
      <w:hyperlink w:anchor="Par296" w:history="1">
        <w:r>
          <w:rPr>
            <w:rFonts w:eastAsiaTheme="minorHAnsi"/>
            <w:color w:val="0000FF"/>
            <w:lang w:eastAsia="en-US"/>
          </w:rPr>
          <w:t>пунктом 106</w:t>
        </w:r>
      </w:hyperlink>
      <w:r>
        <w:rPr>
          <w:rFonts w:eastAsiaTheme="minorHAnsi"/>
          <w:lang w:eastAsia="en-US"/>
        </w:rPr>
        <w:t xml:space="preserve"> настоящих Правил.</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Pr>
                  <w:rFonts w:eastAsiaTheme="minorHAnsi"/>
                  <w:color w:val="0000FF"/>
                  <w:lang w:eastAsia="en-US"/>
                </w:rPr>
                <w:t>применяются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r>
        <w:rPr>
          <w:rFonts w:eastAsiaTheme="minorHAnsi"/>
          <w:lang w:eastAsia="en-US"/>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Pr>
                  <w:rFonts w:eastAsiaTheme="minorHAnsi"/>
                  <w:color w:val="0000FF"/>
                  <w:lang w:eastAsia="en-US"/>
                </w:rPr>
                <w:t>применяются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r>
        <w:rPr>
          <w:rFonts w:eastAsiaTheme="minorHAnsi"/>
          <w:lang w:eastAsia="en-US"/>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A92020" w:rsidRDefault="00A92020" w:rsidP="00A92020">
      <w:pPr>
        <w:autoSpaceDE w:val="0"/>
        <w:autoSpaceDN w:val="0"/>
        <w:adjustRightInd w:val="0"/>
        <w:spacing w:before="240"/>
        <w:ind w:firstLine="540"/>
        <w:jc w:val="both"/>
        <w:rPr>
          <w:rFonts w:eastAsiaTheme="minorHAnsi"/>
          <w:lang w:eastAsia="en-US"/>
        </w:rPr>
      </w:pPr>
      <w:bookmarkStart w:id="43" w:name="Par321"/>
      <w:bookmarkEnd w:id="43"/>
      <w:r>
        <w:rPr>
          <w:rFonts w:eastAsiaTheme="minorHAnsi"/>
          <w:lang w:eastAsia="en-US"/>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Pr>
                  <w:rFonts w:eastAsiaTheme="minorHAnsi"/>
                  <w:color w:val="0000FF"/>
                  <w:lang w:eastAsia="en-US"/>
                </w:rPr>
                <w:t>применяются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r>
        <w:rPr>
          <w:rFonts w:eastAsiaTheme="minorHAnsi"/>
          <w:lang w:eastAsia="en-US"/>
        </w:rPr>
        <w:lastRenderedPageBreak/>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ar321" w:history="1">
        <w:r>
          <w:rPr>
            <w:rFonts w:eastAsiaTheme="minorHAnsi"/>
            <w:color w:val="0000FF"/>
            <w:lang w:eastAsia="en-US"/>
          </w:rPr>
          <w:t>пункте 112</w:t>
        </w:r>
      </w:hyperlink>
      <w:r>
        <w:rPr>
          <w:rFonts w:eastAsiaTheme="minorHAnsi"/>
          <w:lang w:eastAsia="en-US"/>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Pr>
                  <w:rFonts w:eastAsiaTheme="minorHAnsi"/>
                  <w:color w:val="0000FF"/>
                  <w:lang w:eastAsia="en-US"/>
                </w:rPr>
                <w:t>применяются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r>
        <w:rPr>
          <w:rFonts w:eastAsiaTheme="minorHAnsi"/>
          <w:lang w:eastAsia="en-US"/>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A92020" w:rsidRDefault="00A92020" w:rsidP="00A92020">
      <w:pPr>
        <w:autoSpaceDE w:val="0"/>
        <w:autoSpaceDN w:val="0"/>
        <w:adjustRightInd w:val="0"/>
        <w:spacing w:before="240"/>
        <w:ind w:firstLine="540"/>
        <w:jc w:val="both"/>
        <w:rPr>
          <w:rFonts w:eastAsiaTheme="minorHAnsi"/>
          <w:lang w:eastAsia="en-US"/>
        </w:rPr>
      </w:pPr>
      <w:bookmarkStart w:id="44" w:name="Par329"/>
      <w:bookmarkEnd w:id="44"/>
      <w:r>
        <w:rPr>
          <w:rFonts w:eastAsiaTheme="minorHAnsi"/>
          <w:lang w:eastAsia="en-US"/>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3" w:history="1">
        <w:r>
          <w:rPr>
            <w:rFonts w:eastAsiaTheme="minorHAnsi"/>
            <w:color w:val="0000FF"/>
            <w:lang w:eastAsia="en-US"/>
          </w:rPr>
          <w:t>Правилами</w:t>
        </w:r>
      </w:hyperlink>
      <w:r>
        <w:rPr>
          <w:rFonts w:eastAsiaTheme="minorHAnsi"/>
          <w:lang w:eastAsia="en-US"/>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118 в части внесения сведений в реестр обученных по охране труда лиц </w:t>
            </w:r>
            <w:hyperlink w:anchor="Par16" w:history="1">
              <w:r>
                <w:rPr>
                  <w:rFonts w:eastAsiaTheme="minorHAnsi"/>
                  <w:color w:val="0000FF"/>
                  <w:lang w:eastAsia="en-US"/>
                </w:rPr>
                <w:t>применяется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45" w:name="Par333"/>
      <w:bookmarkEnd w:id="45"/>
      <w:r>
        <w:rPr>
          <w:rFonts w:eastAsiaTheme="minorHAnsi"/>
          <w:lang w:eastAsia="en-US"/>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а) организациями и индивидуальными предпринимателями, оказывающими услуги по обучению работодателей и работников вопросам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программы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результат проверки знания требований охраны труда (оценка результата проверки "удовлетворительно" или "неудовлетворительно");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дата проверки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номер протокола проверки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программы обучения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дата проверки знания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результат проверки знания требований охраны труда (оценка результата проверки "удовлетворительно" или "неудовлетворительно");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номер протокола проверки знания требований охраны труда.</w:t>
      </w:r>
    </w:p>
    <w:p w:rsidR="00A92020" w:rsidRDefault="00A92020" w:rsidP="00A92020">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92020">
        <w:tc>
          <w:tcPr>
            <w:tcW w:w="60" w:type="dxa"/>
            <w:shd w:val="clear" w:color="auto" w:fill="CED3F1"/>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КонсультантПлюс: примечание.</w:t>
            </w:r>
          </w:p>
          <w:p w:rsidR="00A92020" w:rsidRDefault="00A92020">
            <w:pPr>
              <w:autoSpaceDE w:val="0"/>
              <w:autoSpaceDN w:val="0"/>
              <w:adjustRightInd w:val="0"/>
              <w:jc w:val="both"/>
              <w:rPr>
                <w:rFonts w:eastAsiaTheme="minorHAnsi"/>
                <w:color w:val="392C69"/>
                <w:lang w:eastAsia="en-US"/>
              </w:rPr>
            </w:pPr>
            <w:r>
              <w:rPr>
                <w:rFonts w:eastAsiaTheme="minorHAnsi"/>
                <w:color w:val="392C69"/>
                <w:lang w:eastAsia="en-US"/>
              </w:rPr>
              <w:t xml:space="preserve">П. 119 в части внесения сведений в реестр обученных по охране труда лиц </w:t>
            </w:r>
            <w:hyperlink w:anchor="Par16" w:history="1">
              <w:r>
                <w:rPr>
                  <w:rFonts w:eastAsiaTheme="minorHAnsi"/>
                  <w:color w:val="0000FF"/>
                  <w:lang w:eastAsia="en-US"/>
                </w:rPr>
                <w:t>применяется</w:t>
              </w:r>
            </w:hyperlink>
            <w:r>
              <w:rPr>
                <w:rFonts w:eastAsiaTheme="minorHAnsi"/>
                <w:color w:val="392C69"/>
                <w:lang w:eastAsia="en-US"/>
              </w:rPr>
              <w:t xml:space="preserve"> с 01.03.2023.</w:t>
            </w:r>
          </w:p>
        </w:tc>
        <w:tc>
          <w:tcPr>
            <w:tcW w:w="113" w:type="dxa"/>
            <w:shd w:val="clear" w:color="auto" w:fill="F4F3F8"/>
            <w:tcMar>
              <w:top w:w="0" w:type="dxa"/>
              <w:left w:w="0" w:type="dxa"/>
              <w:bottom w:w="0" w:type="dxa"/>
              <w:right w:w="0" w:type="dxa"/>
            </w:tcMar>
          </w:tcPr>
          <w:p w:rsidR="00A92020" w:rsidRDefault="00A92020">
            <w:pPr>
              <w:autoSpaceDE w:val="0"/>
              <w:autoSpaceDN w:val="0"/>
              <w:adjustRightInd w:val="0"/>
              <w:jc w:val="both"/>
              <w:rPr>
                <w:rFonts w:eastAsiaTheme="minorHAnsi"/>
                <w:color w:val="392C69"/>
                <w:lang w:eastAsia="en-US"/>
              </w:rPr>
            </w:pPr>
          </w:p>
        </w:tc>
      </w:tr>
    </w:tbl>
    <w:p w:rsidR="00A92020" w:rsidRDefault="00A92020" w:rsidP="00A92020">
      <w:pPr>
        <w:autoSpaceDE w:val="0"/>
        <w:autoSpaceDN w:val="0"/>
        <w:adjustRightInd w:val="0"/>
        <w:spacing w:before="300"/>
        <w:ind w:firstLine="540"/>
        <w:jc w:val="both"/>
        <w:rPr>
          <w:rFonts w:eastAsiaTheme="minorHAnsi"/>
          <w:lang w:eastAsia="en-US"/>
        </w:rPr>
      </w:pPr>
      <w:bookmarkStart w:id="46" w:name="Par348"/>
      <w:bookmarkEnd w:id="46"/>
      <w:r>
        <w:rPr>
          <w:rFonts w:eastAsiaTheme="minorHAnsi"/>
          <w:lang w:eastAsia="en-US"/>
        </w:rPr>
        <w:t xml:space="preserve">119. Передача сведений в реестр обученных лиц, предусмотренных </w:t>
      </w:r>
      <w:hyperlink w:anchor="Par333" w:history="1">
        <w:r>
          <w:rPr>
            <w:rFonts w:eastAsiaTheme="minorHAnsi"/>
            <w:color w:val="0000FF"/>
            <w:lang w:eastAsia="en-US"/>
          </w:rPr>
          <w:t>пунктом 118</w:t>
        </w:r>
      </w:hyperlink>
      <w:r>
        <w:rPr>
          <w:rFonts w:eastAsiaTheme="minorHAnsi"/>
          <w:lang w:eastAsia="en-US"/>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120. Передача сведений, предусмотренных </w:t>
      </w:r>
      <w:hyperlink w:anchor="Par296" w:history="1">
        <w:r>
          <w:rPr>
            <w:rFonts w:eastAsiaTheme="minorHAnsi"/>
            <w:color w:val="0000FF"/>
            <w:lang w:eastAsia="en-US"/>
          </w:rPr>
          <w:t>пунктами 106</w:t>
        </w:r>
      </w:hyperlink>
      <w:r>
        <w:rPr>
          <w:rFonts w:eastAsiaTheme="minorHAnsi"/>
          <w:lang w:eastAsia="en-US"/>
        </w:rPr>
        <w:t xml:space="preserve"> и </w:t>
      </w:r>
      <w:hyperlink w:anchor="Par333" w:history="1">
        <w:r>
          <w:rPr>
            <w:rFonts w:eastAsiaTheme="minorHAnsi"/>
            <w:color w:val="0000FF"/>
            <w:lang w:eastAsia="en-US"/>
          </w:rPr>
          <w:t>118</w:t>
        </w:r>
      </w:hyperlink>
      <w:r>
        <w:rPr>
          <w:rFonts w:eastAsiaTheme="minorHAnsi"/>
          <w:lang w:eastAsia="en-US"/>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1"/>
        <w:rPr>
          <w:rFonts w:eastAsiaTheme="minorHAnsi"/>
          <w:b/>
          <w:bCs/>
          <w:lang w:eastAsia="en-US"/>
        </w:rPr>
      </w:pPr>
      <w:r>
        <w:rPr>
          <w:rFonts w:eastAsiaTheme="minorHAnsi"/>
          <w:b/>
          <w:bCs/>
          <w:lang w:eastAsia="en-US"/>
        </w:rPr>
        <w:t>XII. Заключительные положения</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 xml:space="preserve">124. В соответствии со </w:t>
      </w:r>
      <w:hyperlink r:id="rId14" w:history="1">
        <w:r>
          <w:rPr>
            <w:rFonts w:eastAsiaTheme="minorHAnsi"/>
            <w:color w:val="0000FF"/>
            <w:lang w:eastAsia="en-US"/>
          </w:rPr>
          <w:t>статьей 370</w:t>
        </w:r>
      </w:hyperlink>
      <w:r>
        <w:rPr>
          <w:rFonts w:eastAsiaTheme="minorHAnsi"/>
          <w:lang w:eastAsia="en-US"/>
        </w:rP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right"/>
        <w:outlineLvl w:val="1"/>
        <w:rPr>
          <w:rFonts w:eastAsiaTheme="minorHAnsi"/>
          <w:lang w:eastAsia="en-US"/>
        </w:rPr>
      </w:pPr>
      <w:r>
        <w:rPr>
          <w:rFonts w:eastAsiaTheme="minorHAnsi"/>
          <w:lang w:eastAsia="en-US"/>
        </w:rPr>
        <w:t>Приложение N 1</w:t>
      </w:r>
    </w:p>
    <w:p w:rsidR="00A92020" w:rsidRDefault="00A92020" w:rsidP="00A92020">
      <w:pPr>
        <w:autoSpaceDE w:val="0"/>
        <w:autoSpaceDN w:val="0"/>
        <w:adjustRightInd w:val="0"/>
        <w:jc w:val="right"/>
        <w:rPr>
          <w:rFonts w:eastAsiaTheme="minorHAnsi"/>
          <w:lang w:eastAsia="en-US"/>
        </w:rPr>
      </w:pPr>
      <w:r>
        <w:rPr>
          <w:rFonts w:eastAsiaTheme="minorHAnsi"/>
          <w:lang w:eastAsia="en-US"/>
        </w:rPr>
        <w:t>к Правилам обучения по охране</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труда и проверки знания</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требований 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rPr>
          <w:rFonts w:eastAsiaTheme="minorHAnsi"/>
          <w:b/>
          <w:bCs/>
          <w:lang w:eastAsia="en-US"/>
        </w:rPr>
      </w:pPr>
      <w:bookmarkStart w:id="47" w:name="Par367"/>
      <w:bookmarkEnd w:id="47"/>
      <w:r>
        <w:rPr>
          <w:rFonts w:eastAsiaTheme="minorHAnsi"/>
          <w:b/>
          <w:bCs/>
          <w:lang w:eastAsia="en-US"/>
        </w:rPr>
        <w:t>ПРИМЕРНЫЕ ПЕРЕЧНИ</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ТЕМ ДЛЯ ПРОГРАММЫ ВВОДНОГО ИНСТРУКТАЖА ПО ОХРАНЕ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1. Сведения об организации. Политика и цели работодателя в области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3. Расположение основных служб, вспомогательных помещений. Средства обеспечения производственной санитарии и личной гигиены.</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6. Оказание первой помощи пострадавшим.</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right"/>
        <w:outlineLvl w:val="1"/>
        <w:rPr>
          <w:rFonts w:eastAsiaTheme="minorHAnsi"/>
          <w:lang w:eastAsia="en-US"/>
        </w:rPr>
      </w:pPr>
      <w:r>
        <w:rPr>
          <w:rFonts w:eastAsiaTheme="minorHAnsi"/>
          <w:lang w:eastAsia="en-US"/>
        </w:rPr>
        <w:t>Приложение N 2</w:t>
      </w:r>
    </w:p>
    <w:p w:rsidR="00A92020" w:rsidRDefault="00A92020" w:rsidP="00A92020">
      <w:pPr>
        <w:autoSpaceDE w:val="0"/>
        <w:autoSpaceDN w:val="0"/>
        <w:adjustRightInd w:val="0"/>
        <w:jc w:val="right"/>
        <w:rPr>
          <w:rFonts w:eastAsiaTheme="minorHAnsi"/>
          <w:lang w:eastAsia="en-US"/>
        </w:rPr>
      </w:pPr>
      <w:r>
        <w:rPr>
          <w:rFonts w:eastAsiaTheme="minorHAnsi"/>
          <w:lang w:eastAsia="en-US"/>
        </w:rPr>
        <w:lastRenderedPageBreak/>
        <w:t>к Правилам обучения по охране</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труда и проверки знания</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требований 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rPr>
          <w:rFonts w:eastAsiaTheme="minorHAnsi"/>
          <w:b/>
          <w:bCs/>
          <w:lang w:eastAsia="en-US"/>
        </w:rPr>
      </w:pPr>
      <w:bookmarkStart w:id="48" w:name="Par386"/>
      <w:bookmarkEnd w:id="48"/>
      <w:r>
        <w:rPr>
          <w:rFonts w:eastAsiaTheme="minorHAnsi"/>
          <w:b/>
          <w:bCs/>
          <w:lang w:eastAsia="en-US"/>
        </w:rPr>
        <w:t>ПРИМЕРНЫЕ ПЕРЕЧНИ</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ТЕМ ТЕОРЕТИЧЕСКИХ И ПРАКТИЧЕСКИХ ЗАНЯТИЙ ДЛЯ ФОРМИРОВАНИЯ</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ПРОГРАММ ОБУЧЕНИЯ ПО ОКАЗАНИЮ ПЕРВОЙ ПОМОЩИ ПОСТРАДАВШИМ</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2"/>
        <w:rPr>
          <w:rFonts w:eastAsiaTheme="minorHAnsi"/>
          <w:b/>
          <w:bCs/>
          <w:lang w:eastAsia="en-US"/>
        </w:rPr>
      </w:pPr>
      <w:r>
        <w:rPr>
          <w:rFonts w:eastAsiaTheme="minorHAnsi"/>
          <w:b/>
          <w:bCs/>
          <w:lang w:eastAsia="en-US"/>
        </w:rPr>
        <w:t>Тема 1. Организационно-правовые аспекты оказания</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первой помощи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3"/>
        <w:rPr>
          <w:rFonts w:eastAsiaTheme="minorHAnsi"/>
          <w:b/>
          <w:bCs/>
          <w:lang w:eastAsia="en-US"/>
        </w:rPr>
      </w:pPr>
      <w:r>
        <w:rPr>
          <w:rFonts w:eastAsiaTheme="minorHAnsi"/>
          <w:b/>
          <w:bCs/>
          <w:lang w:eastAsia="en-US"/>
        </w:rPr>
        <w:t>Теоретическое занятие по теме 1</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Понятие "первая помощь". Перечень состояний, при которых оказывается первая помощь, перечень мероприятий по ее оказанию.</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Основные правила вызова скорой медицинской помощи и других специальных служб, сотрудники которых обязаны оказывать первую помощь.</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2"/>
        <w:rPr>
          <w:rFonts w:eastAsiaTheme="minorHAnsi"/>
          <w:b/>
          <w:bCs/>
          <w:lang w:eastAsia="en-US"/>
        </w:rPr>
      </w:pPr>
      <w:r>
        <w:rPr>
          <w:rFonts w:eastAsiaTheme="minorHAnsi"/>
          <w:b/>
          <w:bCs/>
          <w:lang w:eastAsia="en-US"/>
        </w:rPr>
        <w:t>Тема 2. Оказание первой помощи при отсутствии сознания,</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остановке дыхания и кровообращения</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3"/>
        <w:rPr>
          <w:rFonts w:eastAsiaTheme="minorHAnsi"/>
          <w:b/>
          <w:bCs/>
          <w:lang w:eastAsia="en-US"/>
        </w:rPr>
      </w:pPr>
      <w:r>
        <w:rPr>
          <w:rFonts w:eastAsiaTheme="minorHAnsi"/>
          <w:b/>
          <w:bCs/>
          <w:lang w:eastAsia="en-US"/>
        </w:rPr>
        <w:t>Теоретическое занятие по теме 2</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Особенности реанимации у детей.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3"/>
        <w:rPr>
          <w:rFonts w:eastAsiaTheme="minorHAnsi"/>
          <w:b/>
          <w:bCs/>
          <w:lang w:eastAsia="en-US"/>
        </w:rPr>
      </w:pPr>
      <w:r>
        <w:rPr>
          <w:rFonts w:eastAsiaTheme="minorHAnsi"/>
          <w:b/>
          <w:bCs/>
          <w:lang w:eastAsia="en-US"/>
        </w:rPr>
        <w:t>Практическое занятие по теме 2</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Оценка обстановки на месте происшествия.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навыков определения сознания у пострадавшего.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восстановления проходимости верхних дыхательных путей. Оценка признаков жизни у пострадавшего.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вызова скорой медицинской помощи, других специальных служб.</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искусственного дыхания "рот ко рту", "рот к носу" с применением устройств для искусственного дыхания.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давления руками на грудину пострадавшего.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Выполнение алгоритма реанимации.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приема перевода пострадавшего в устойчивое боковое положение.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удаления инородного тела из верхних дыхательных путей пострадавшего.</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2"/>
        <w:rPr>
          <w:rFonts w:eastAsiaTheme="minorHAnsi"/>
          <w:b/>
          <w:bCs/>
          <w:lang w:eastAsia="en-US"/>
        </w:rPr>
      </w:pPr>
      <w:r>
        <w:rPr>
          <w:rFonts w:eastAsiaTheme="minorHAnsi"/>
          <w:b/>
          <w:bCs/>
          <w:lang w:eastAsia="en-US"/>
        </w:rPr>
        <w:t>Тема 3. Оказание первой помощи при наружных кровотечениях</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и травмах</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3"/>
        <w:rPr>
          <w:rFonts w:eastAsiaTheme="minorHAnsi"/>
          <w:b/>
          <w:bCs/>
          <w:lang w:eastAsia="en-US"/>
        </w:rPr>
      </w:pPr>
      <w:r>
        <w:rPr>
          <w:rFonts w:eastAsiaTheme="minorHAnsi"/>
          <w:b/>
          <w:bCs/>
          <w:lang w:eastAsia="en-US"/>
        </w:rPr>
        <w:t>Теоретическое занятие по теме 3</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Цель и порядок выполнения обзорного осмотра пострадавшего.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Оказание первой помощи при носовом кровотечении.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Понятие о травматическом шоке, причины и признаки. Мероприятия, предупреждающие развитие травматического шока.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Травмы живота и таза, основные проявления. Оказание первой помощи.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Травмы конечностей, оказание первой помощи. Понятие "иммобилизация". Способы иммобилизации при травме конечностей.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Травмы позвоночника. Оказание первой помощи.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3"/>
        <w:rPr>
          <w:rFonts w:eastAsiaTheme="minorHAnsi"/>
          <w:b/>
          <w:bCs/>
          <w:lang w:eastAsia="en-US"/>
        </w:rPr>
      </w:pPr>
      <w:r>
        <w:rPr>
          <w:rFonts w:eastAsiaTheme="minorHAnsi"/>
          <w:b/>
          <w:bCs/>
          <w:lang w:eastAsia="en-US"/>
        </w:rPr>
        <w:t>Практическое занятие по теме 3</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Отработка проведения обзорного осмотра пострадавшего.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Проведение подробного осмотра пострадавшего.</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наложения окклюзионной (герметизирующей) повязки при ранении грудной клетки.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наложения повязок при наличии инородного предмета в ране живота, груди, конечностей.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фиксации шейного отдела позвоночника.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2"/>
        <w:rPr>
          <w:rFonts w:eastAsiaTheme="minorHAnsi"/>
          <w:b/>
          <w:bCs/>
          <w:lang w:eastAsia="en-US"/>
        </w:rPr>
      </w:pPr>
      <w:r>
        <w:rPr>
          <w:rFonts w:eastAsiaTheme="minorHAnsi"/>
          <w:b/>
          <w:bCs/>
          <w:lang w:eastAsia="en-US"/>
        </w:rPr>
        <w:t>Тема 4. Оказание первой помощи при прочих состояниях</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3"/>
        <w:rPr>
          <w:rFonts w:eastAsiaTheme="minorHAnsi"/>
          <w:b/>
          <w:bCs/>
          <w:lang w:eastAsia="en-US"/>
        </w:rPr>
      </w:pPr>
      <w:r>
        <w:rPr>
          <w:rFonts w:eastAsiaTheme="minorHAnsi"/>
          <w:b/>
          <w:bCs/>
          <w:lang w:eastAsia="en-US"/>
        </w:rPr>
        <w:t>Теоретическое занятие по теме 4</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Перегревание, факторы, способствующие его развитию. Основные проявления, оказание первой помощи.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Холодовая травма, ее виды. Основные проявления переохлаждения (гипотермии), отморожения, оказание первой помощи.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Способы контроля состояния пострадавшего, находящегося в сознании, без сознания.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outlineLvl w:val="3"/>
        <w:rPr>
          <w:rFonts w:eastAsiaTheme="minorHAnsi"/>
          <w:b/>
          <w:bCs/>
          <w:lang w:eastAsia="en-US"/>
        </w:rPr>
      </w:pPr>
      <w:r>
        <w:rPr>
          <w:rFonts w:eastAsiaTheme="minorHAnsi"/>
          <w:b/>
          <w:bCs/>
          <w:lang w:eastAsia="en-US"/>
        </w:rPr>
        <w:t>Практическое занятие по теме 4</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Отработка приемов наложения повязок при ожогах различных областей тела. Применение местного охлаждения.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наложения термоизолирующей повязки при отморожениях.</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right"/>
        <w:outlineLvl w:val="1"/>
        <w:rPr>
          <w:rFonts w:eastAsiaTheme="minorHAnsi"/>
          <w:lang w:eastAsia="en-US"/>
        </w:rPr>
      </w:pPr>
      <w:r>
        <w:rPr>
          <w:rFonts w:eastAsiaTheme="minorHAnsi"/>
          <w:lang w:eastAsia="en-US"/>
        </w:rPr>
        <w:t>Приложение N 3</w:t>
      </w:r>
    </w:p>
    <w:p w:rsidR="00A92020" w:rsidRDefault="00A92020" w:rsidP="00A92020">
      <w:pPr>
        <w:autoSpaceDE w:val="0"/>
        <w:autoSpaceDN w:val="0"/>
        <w:adjustRightInd w:val="0"/>
        <w:jc w:val="right"/>
        <w:rPr>
          <w:rFonts w:eastAsiaTheme="minorHAnsi"/>
          <w:lang w:eastAsia="en-US"/>
        </w:rPr>
      </w:pPr>
      <w:r>
        <w:rPr>
          <w:rFonts w:eastAsiaTheme="minorHAnsi"/>
          <w:lang w:eastAsia="en-US"/>
        </w:rPr>
        <w:t>к Правилам обучения по охране</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труда и проверки знания</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требований 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rPr>
          <w:rFonts w:eastAsiaTheme="minorHAnsi"/>
          <w:b/>
          <w:bCs/>
          <w:lang w:eastAsia="en-US"/>
        </w:rPr>
      </w:pPr>
      <w:bookmarkStart w:id="49" w:name="Par483"/>
      <w:bookmarkEnd w:id="49"/>
      <w:r>
        <w:rPr>
          <w:rFonts w:eastAsiaTheme="minorHAnsi"/>
          <w:b/>
          <w:bCs/>
          <w:lang w:eastAsia="en-US"/>
        </w:rPr>
        <w:t>ПРИМЕРНЫЕ ПЕРЕЧНИ</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ТЕМ ДЛЯ ФОРМИРОВАНИЯ ПРОГРАММ ОБУЧЕНИЯ ТРЕБОВАНИЯМ</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основы охраны труда в Российской Федерации: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основные понятия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нормативно-правовые основы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прав работников на охрану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государственный контроль и надзор за соблюдением трудового законодательства;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социальное партнерство в сфере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стратегия безопасности труда и охраны здоровья (раздел рекомендуется для изучения работодателями - руководителями организации):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лидерство в области охраны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мотивация работников на безопасный труд;</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система управления охраной труда в организации;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специальная оценка условий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оценка и управление профессиональными рисками;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подготовка работников по охране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работников средствами индивидуальной защиты, смывающими и обезвреживающими средствами;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гарантий и компенсаций работникам;</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наблюдения за состоянием здоровья работников;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санитарно-бытового обслуживания;</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оптимальных режимов труда и отдыха работников;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обеспечение безопасного выполнения подрядных работ. Обеспечение снабжения безопасной продукцией;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расследование и предупреждение несчастных случаев и профессиональных заболеваний: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lastRenderedPageBreak/>
        <w:t>порядок расследования несчастных случаев;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обязательное социальное страхование работников от несчастных случаев на производстве и профессиональных заболеваний;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организация и проведение внутреннего аудита безопасности труда;</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организация оказания первой помощи (при необходимости).</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а) классификация опасностей. Идентификация вредных и (или) опасных производственных факторов на рабочем месте;</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б) оценка уровня профессионального риска выявленных (идентифицированных) опасностей;</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в) безопасные методы и приемы выполнения работ;</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г) меры защиты от воздействия вредных и (или) опасных производственных факторов;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д) средства индивидуальной защиты от воздействия вредных и (или) опасных производственных факторов;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е) разработка мероприятий по снижению уровней профессиональных рисков;</w:t>
      </w:r>
    </w:p>
    <w:p w:rsidR="00A92020" w:rsidRDefault="00A92020" w:rsidP="00A92020">
      <w:pPr>
        <w:autoSpaceDE w:val="0"/>
        <w:autoSpaceDN w:val="0"/>
        <w:adjustRightInd w:val="0"/>
        <w:spacing w:before="240"/>
        <w:ind w:firstLine="540"/>
        <w:jc w:val="both"/>
        <w:rPr>
          <w:rFonts w:eastAsiaTheme="minorHAnsi"/>
          <w:lang w:eastAsia="en-US"/>
        </w:rPr>
      </w:pPr>
      <w:r>
        <w:rPr>
          <w:rFonts w:eastAsiaTheme="minorHAnsi"/>
          <w:lang w:eastAsia="en-US"/>
        </w:rPr>
        <w:t>ж) организация оказания первой помощи (при необходимости).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right"/>
        <w:outlineLvl w:val="1"/>
        <w:rPr>
          <w:rFonts w:eastAsiaTheme="minorHAnsi"/>
          <w:lang w:eastAsia="en-US"/>
        </w:rPr>
      </w:pPr>
      <w:r>
        <w:rPr>
          <w:rFonts w:eastAsiaTheme="minorHAnsi"/>
          <w:lang w:eastAsia="en-US"/>
        </w:rPr>
        <w:t>Приложение N 4</w:t>
      </w:r>
    </w:p>
    <w:p w:rsidR="00A92020" w:rsidRDefault="00A92020" w:rsidP="00A92020">
      <w:pPr>
        <w:autoSpaceDE w:val="0"/>
        <w:autoSpaceDN w:val="0"/>
        <w:adjustRightInd w:val="0"/>
        <w:jc w:val="right"/>
        <w:rPr>
          <w:rFonts w:eastAsiaTheme="minorHAnsi"/>
          <w:lang w:eastAsia="en-US"/>
        </w:rPr>
      </w:pPr>
      <w:r>
        <w:rPr>
          <w:rFonts w:eastAsiaTheme="minorHAnsi"/>
          <w:lang w:eastAsia="en-US"/>
        </w:rPr>
        <w:t>к Правилам обучения по охране</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труда и проверки знания</w:t>
      </w:r>
    </w:p>
    <w:p w:rsidR="00A92020" w:rsidRDefault="00A92020" w:rsidP="00A92020">
      <w:pPr>
        <w:autoSpaceDE w:val="0"/>
        <w:autoSpaceDN w:val="0"/>
        <w:adjustRightInd w:val="0"/>
        <w:jc w:val="right"/>
        <w:rPr>
          <w:rFonts w:eastAsiaTheme="minorHAnsi"/>
          <w:lang w:eastAsia="en-US"/>
        </w:rPr>
      </w:pPr>
      <w:r>
        <w:rPr>
          <w:rFonts w:eastAsiaTheme="minorHAnsi"/>
          <w:lang w:eastAsia="en-US"/>
        </w:rPr>
        <w:t>требований охраны труда</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center"/>
        <w:rPr>
          <w:rFonts w:eastAsiaTheme="minorHAnsi"/>
          <w:b/>
          <w:bCs/>
          <w:lang w:eastAsia="en-US"/>
        </w:rPr>
      </w:pPr>
      <w:bookmarkStart w:id="50" w:name="Par532"/>
      <w:bookmarkEnd w:id="50"/>
      <w:r>
        <w:rPr>
          <w:rFonts w:eastAsiaTheme="minorHAnsi"/>
          <w:b/>
          <w:bCs/>
          <w:lang w:eastAsia="en-US"/>
        </w:rPr>
        <w:t>МИНИМАЛЬНОЕ КОЛИЧЕСТВО</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РАБОТНИКОВ, ПОДЛЕЖАЩИХ ОБУЧЕНИЮ ТРЕБОВАНИЯМ ОХРАНЫ</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ТРУДА В ОРГАНИЗАЦИИ ИЛИ У ИНДИВИДУАЛЬНОГО ПРЕДПРИНИМАТЕЛЯ,</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ОКАЗЫВАЮЩИХ УСЛУГИ ПО ОБУЧЕНИЮ РАБОТОДАТЕЛЕЙ И РАБОТНИКОВ</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ВОПРОСАМ ОХРАНЫ ТРУДА, С УЧЕТОМ СРЕДНЕСПИСОЧНОЙ</w:t>
      </w:r>
    </w:p>
    <w:p w:rsidR="00A92020" w:rsidRDefault="00A92020" w:rsidP="00A92020">
      <w:pPr>
        <w:autoSpaceDE w:val="0"/>
        <w:autoSpaceDN w:val="0"/>
        <w:adjustRightInd w:val="0"/>
        <w:jc w:val="center"/>
        <w:rPr>
          <w:rFonts w:eastAsiaTheme="minorHAnsi"/>
          <w:b/>
          <w:bCs/>
          <w:lang w:eastAsia="en-US"/>
        </w:rPr>
      </w:pPr>
      <w:r>
        <w:rPr>
          <w:rFonts w:eastAsiaTheme="minorHAnsi"/>
          <w:b/>
          <w:bCs/>
          <w:lang w:eastAsia="en-US"/>
        </w:rPr>
        <w:t>ЧИСЛЕННОСТИ И КАТЕГОРИИ РИСКА ОРГАНИЗАЦИИ</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right"/>
        <w:rPr>
          <w:rFonts w:eastAsiaTheme="minorHAnsi"/>
          <w:lang w:eastAsia="en-US"/>
        </w:rPr>
      </w:pPr>
      <w:r>
        <w:rPr>
          <w:rFonts w:eastAsiaTheme="minorHAnsi"/>
          <w:lang w:eastAsia="en-US"/>
        </w:rPr>
        <w:t>(человек)</w:t>
      </w:r>
    </w:p>
    <w:p w:rsidR="00A92020" w:rsidRDefault="00A92020" w:rsidP="00A92020">
      <w:pPr>
        <w:autoSpaceDE w:val="0"/>
        <w:autoSpaceDN w:val="0"/>
        <w:adjustRightInd w:val="0"/>
        <w:rPr>
          <w:rFonts w:eastAsiaTheme="minorHAnsi"/>
          <w:lang w:eastAsia="en-US"/>
        </w:rPr>
        <w:sectPr w:rsidR="00A92020" w:rsidSect="00EC42EA">
          <w:headerReference w:type="default" r:id="rId15"/>
          <w:pgSz w:w="11905" w:h="16838"/>
          <w:pgMar w:top="1134" w:right="850" w:bottom="1134" w:left="1701" w:header="0" w:footer="0" w:gutter="0"/>
          <w:cols w:space="720"/>
          <w:noEndnote/>
          <w:titlePg/>
          <w:docGrid w:linePitch="326"/>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A92020">
        <w:tc>
          <w:tcPr>
            <w:tcW w:w="2891" w:type="dxa"/>
            <w:vMerge w:val="restart"/>
            <w:tcBorders>
              <w:top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lastRenderedPageBreak/>
              <w:t>Наименование</w:t>
            </w:r>
          </w:p>
        </w:tc>
        <w:tc>
          <w:tcPr>
            <w:tcW w:w="8988" w:type="dxa"/>
            <w:gridSpan w:val="13"/>
            <w:tcBorders>
              <w:top w:val="single" w:sz="4" w:space="0" w:color="auto"/>
              <w:left w:val="single" w:sz="4" w:space="0" w:color="auto"/>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Среднесписочная численность работников организации</w:t>
            </w:r>
          </w:p>
        </w:tc>
      </w:tr>
      <w:tr w:rsidR="00A92020">
        <w:tc>
          <w:tcPr>
            <w:tcW w:w="2891" w:type="dxa"/>
            <w:vMerge/>
            <w:tcBorders>
              <w:top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1</w:t>
            </w:r>
          </w:p>
        </w:tc>
        <w:tc>
          <w:tcPr>
            <w:tcW w:w="794" w:type="dxa"/>
            <w:tcBorders>
              <w:top w:val="single" w:sz="4" w:space="0" w:color="auto"/>
              <w:left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2 - 15</w:t>
            </w:r>
          </w:p>
        </w:tc>
        <w:tc>
          <w:tcPr>
            <w:tcW w:w="850" w:type="dxa"/>
            <w:tcBorders>
              <w:top w:val="single" w:sz="4" w:space="0" w:color="auto"/>
              <w:left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16 - 50</w:t>
            </w:r>
          </w:p>
        </w:tc>
        <w:tc>
          <w:tcPr>
            <w:tcW w:w="1354" w:type="dxa"/>
            <w:gridSpan w:val="2"/>
            <w:tcBorders>
              <w:top w:val="single" w:sz="4" w:space="0" w:color="auto"/>
              <w:left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51 - 250</w:t>
            </w:r>
          </w:p>
        </w:tc>
        <w:tc>
          <w:tcPr>
            <w:tcW w:w="1354" w:type="dxa"/>
            <w:gridSpan w:val="2"/>
            <w:tcBorders>
              <w:top w:val="single" w:sz="4" w:space="0" w:color="auto"/>
              <w:left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251 - 500</w:t>
            </w:r>
          </w:p>
        </w:tc>
        <w:tc>
          <w:tcPr>
            <w:tcW w:w="1354" w:type="dxa"/>
            <w:gridSpan w:val="2"/>
            <w:tcBorders>
              <w:top w:val="single" w:sz="4" w:space="0" w:color="auto"/>
              <w:left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501 - 1000</w:t>
            </w:r>
          </w:p>
        </w:tc>
        <w:tc>
          <w:tcPr>
            <w:tcW w:w="1354" w:type="dxa"/>
            <w:gridSpan w:val="2"/>
            <w:tcBorders>
              <w:top w:val="single" w:sz="4" w:space="0" w:color="auto"/>
              <w:left w:val="single" w:sz="4" w:space="0" w:color="auto"/>
              <w:bottom w:val="single" w:sz="4" w:space="0" w:color="auto"/>
              <w:right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1001 - 5000</w:t>
            </w:r>
          </w:p>
        </w:tc>
        <w:tc>
          <w:tcPr>
            <w:tcW w:w="1361" w:type="dxa"/>
            <w:gridSpan w:val="2"/>
            <w:tcBorders>
              <w:top w:val="single" w:sz="4" w:space="0" w:color="auto"/>
              <w:left w:val="single" w:sz="4" w:space="0" w:color="auto"/>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свыше 5000</w:t>
            </w:r>
          </w:p>
        </w:tc>
      </w:tr>
      <w:tr w:rsidR="00A92020">
        <w:tc>
          <w:tcPr>
            <w:tcW w:w="2891" w:type="dxa"/>
            <w:tcBorders>
              <w:top w:val="single" w:sz="4" w:space="0" w:color="auto"/>
            </w:tcBorders>
          </w:tcPr>
          <w:p w:rsidR="00A92020" w:rsidRDefault="00A92020">
            <w:pPr>
              <w:autoSpaceDE w:val="0"/>
              <w:autoSpaceDN w:val="0"/>
              <w:adjustRightInd w:val="0"/>
              <w:rPr>
                <w:rFonts w:eastAsiaTheme="minorHAnsi"/>
                <w:lang w:eastAsia="en-US"/>
              </w:rPr>
            </w:pPr>
            <w:r>
              <w:rPr>
                <w:rFonts w:eastAsiaTheme="minorHAnsi"/>
                <w:lang w:eastAsia="en-US"/>
              </w:rPr>
              <w:t xml:space="preserve">Категория риска </w:t>
            </w:r>
            <w:hyperlink w:anchor="Par580" w:history="1">
              <w:r>
                <w:rPr>
                  <w:rFonts w:eastAsiaTheme="minorHAnsi"/>
                  <w:color w:val="0000FF"/>
                  <w:lang w:eastAsia="en-US"/>
                </w:rPr>
                <w:t>&lt;*&gt;</w:t>
              </w:r>
            </w:hyperlink>
          </w:p>
        </w:tc>
        <w:tc>
          <w:tcPr>
            <w:tcW w:w="56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w:t>
            </w:r>
          </w:p>
        </w:tc>
        <w:tc>
          <w:tcPr>
            <w:tcW w:w="794"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всех категорий</w:t>
            </w:r>
          </w:p>
        </w:tc>
        <w:tc>
          <w:tcPr>
            <w:tcW w:w="850"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всех категорий</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НР, УР, СР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ВР, ЗР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НР, УР, СР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ВР, ЗР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НР, УР, СР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ВР, ЗР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НР, УР, СР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ВР, ЗР</w:t>
            </w:r>
          </w:p>
        </w:tc>
        <w:tc>
          <w:tcPr>
            <w:tcW w:w="677"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НР, УР, СР</w:t>
            </w:r>
          </w:p>
        </w:tc>
        <w:tc>
          <w:tcPr>
            <w:tcW w:w="684" w:type="dxa"/>
            <w:tcBorders>
              <w:top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ВР, ЗР</w:t>
            </w:r>
          </w:p>
        </w:tc>
      </w:tr>
      <w:tr w:rsidR="00A92020">
        <w:tc>
          <w:tcPr>
            <w:tcW w:w="2891" w:type="dxa"/>
            <w:tcBorders>
              <w:bottom w:val="single" w:sz="4" w:space="0" w:color="auto"/>
            </w:tcBorders>
          </w:tcPr>
          <w:p w:rsidR="00A92020" w:rsidRDefault="00A92020">
            <w:pPr>
              <w:autoSpaceDE w:val="0"/>
              <w:autoSpaceDN w:val="0"/>
              <w:adjustRightInd w:val="0"/>
              <w:rPr>
                <w:rFonts w:eastAsiaTheme="minorHAnsi"/>
                <w:lang w:eastAsia="en-US"/>
              </w:rPr>
            </w:pPr>
            <w:r>
              <w:rPr>
                <w:rFonts w:eastAsiaTheme="minorHAnsi"/>
                <w:lang w:eastAsia="en-US"/>
              </w:rPr>
              <w:t>Количество работников, подлежащих обучению в организациях, оказывающих услуги по проведению обучения по охране труда</w:t>
            </w:r>
          </w:p>
        </w:tc>
        <w:tc>
          <w:tcPr>
            <w:tcW w:w="56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w:t>
            </w:r>
          </w:p>
        </w:tc>
        <w:tc>
          <w:tcPr>
            <w:tcW w:w="794"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1</w:t>
            </w:r>
          </w:p>
        </w:tc>
        <w:tc>
          <w:tcPr>
            <w:tcW w:w="850"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3</w:t>
            </w:r>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5</w:t>
            </w:r>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7</w:t>
            </w:r>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7 </w:t>
            </w:r>
            <w:hyperlink w:anchor="Par581" w:history="1">
              <w:r>
                <w:rPr>
                  <w:rFonts w:eastAsiaTheme="minorHAnsi"/>
                  <w:color w:val="0000FF"/>
                  <w:lang w:eastAsia="en-US"/>
                </w:rPr>
                <w:t>&lt;**&gt;</w:t>
              </w:r>
            </w:hyperlink>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10 </w:t>
            </w:r>
            <w:hyperlink w:anchor="Par581" w:history="1">
              <w:r>
                <w:rPr>
                  <w:rFonts w:eastAsiaTheme="minorHAnsi"/>
                  <w:color w:val="0000FF"/>
                  <w:lang w:eastAsia="en-US"/>
                </w:rPr>
                <w:t>&lt;**&gt;</w:t>
              </w:r>
            </w:hyperlink>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10 </w:t>
            </w:r>
            <w:hyperlink w:anchor="Par581" w:history="1">
              <w:r>
                <w:rPr>
                  <w:rFonts w:eastAsiaTheme="minorHAnsi"/>
                  <w:color w:val="0000FF"/>
                  <w:lang w:eastAsia="en-US"/>
                </w:rPr>
                <w:t>&lt;**&gt;</w:t>
              </w:r>
            </w:hyperlink>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15 </w:t>
            </w:r>
            <w:hyperlink w:anchor="Par581" w:history="1">
              <w:r>
                <w:rPr>
                  <w:rFonts w:eastAsiaTheme="minorHAnsi"/>
                  <w:color w:val="0000FF"/>
                  <w:lang w:eastAsia="en-US"/>
                </w:rPr>
                <w:t>&lt;**&gt;</w:t>
              </w:r>
            </w:hyperlink>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15 </w:t>
            </w:r>
            <w:hyperlink w:anchor="Par581" w:history="1">
              <w:r>
                <w:rPr>
                  <w:rFonts w:eastAsiaTheme="minorHAnsi"/>
                  <w:color w:val="0000FF"/>
                  <w:lang w:eastAsia="en-US"/>
                </w:rPr>
                <w:t>&lt;**&gt;</w:t>
              </w:r>
            </w:hyperlink>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20 </w:t>
            </w:r>
            <w:hyperlink w:anchor="Par581" w:history="1">
              <w:r>
                <w:rPr>
                  <w:rFonts w:eastAsiaTheme="minorHAnsi"/>
                  <w:color w:val="0000FF"/>
                  <w:lang w:eastAsia="en-US"/>
                </w:rPr>
                <w:t>&lt;**&gt;</w:t>
              </w:r>
            </w:hyperlink>
          </w:p>
        </w:tc>
        <w:tc>
          <w:tcPr>
            <w:tcW w:w="677"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20 </w:t>
            </w:r>
            <w:hyperlink w:anchor="Par581" w:history="1">
              <w:r>
                <w:rPr>
                  <w:rFonts w:eastAsiaTheme="minorHAnsi"/>
                  <w:color w:val="0000FF"/>
                  <w:lang w:eastAsia="en-US"/>
                </w:rPr>
                <w:t>&lt;**&gt;</w:t>
              </w:r>
            </w:hyperlink>
          </w:p>
        </w:tc>
        <w:tc>
          <w:tcPr>
            <w:tcW w:w="684" w:type="dxa"/>
            <w:tcBorders>
              <w:bottom w:val="single" w:sz="4" w:space="0" w:color="auto"/>
            </w:tcBorders>
          </w:tcPr>
          <w:p w:rsidR="00A92020" w:rsidRDefault="00A92020">
            <w:pPr>
              <w:autoSpaceDE w:val="0"/>
              <w:autoSpaceDN w:val="0"/>
              <w:adjustRightInd w:val="0"/>
              <w:jc w:val="center"/>
              <w:rPr>
                <w:rFonts w:eastAsiaTheme="minorHAnsi"/>
                <w:lang w:eastAsia="en-US"/>
              </w:rPr>
            </w:pPr>
            <w:r>
              <w:rPr>
                <w:rFonts w:eastAsiaTheme="minorHAnsi"/>
                <w:lang w:eastAsia="en-US"/>
              </w:rPr>
              <w:t xml:space="preserve">25 </w:t>
            </w:r>
            <w:hyperlink w:anchor="Par581" w:history="1">
              <w:r>
                <w:rPr>
                  <w:rFonts w:eastAsiaTheme="minorHAnsi"/>
                  <w:color w:val="0000FF"/>
                  <w:lang w:eastAsia="en-US"/>
                </w:rPr>
                <w:t>&lt;**&gt;</w:t>
              </w:r>
            </w:hyperlink>
          </w:p>
        </w:tc>
      </w:tr>
    </w:tbl>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ind w:firstLine="540"/>
        <w:jc w:val="both"/>
        <w:rPr>
          <w:rFonts w:eastAsiaTheme="minorHAnsi"/>
          <w:lang w:eastAsia="en-US"/>
        </w:rPr>
      </w:pPr>
      <w:r>
        <w:rPr>
          <w:rFonts w:eastAsiaTheme="minorHAnsi"/>
          <w:lang w:eastAsia="en-US"/>
        </w:rPr>
        <w:t>--------------------------------</w:t>
      </w:r>
    </w:p>
    <w:p w:rsidR="00A92020" w:rsidRDefault="00A92020" w:rsidP="00A92020">
      <w:pPr>
        <w:autoSpaceDE w:val="0"/>
        <w:autoSpaceDN w:val="0"/>
        <w:adjustRightInd w:val="0"/>
        <w:spacing w:before="240"/>
        <w:ind w:firstLine="540"/>
        <w:jc w:val="both"/>
        <w:rPr>
          <w:rFonts w:eastAsiaTheme="minorHAnsi"/>
          <w:lang w:eastAsia="en-US"/>
        </w:rPr>
      </w:pPr>
      <w:bookmarkStart w:id="51" w:name="Par580"/>
      <w:bookmarkEnd w:id="51"/>
      <w:r>
        <w:rPr>
          <w:rFonts w:eastAsiaTheme="minorHAnsi"/>
          <w:lang w:eastAsia="en-US"/>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6" w:history="1">
        <w:r>
          <w:rPr>
            <w:rFonts w:eastAsiaTheme="minorHAnsi"/>
            <w:color w:val="0000FF"/>
            <w:lang w:eastAsia="en-US"/>
          </w:rPr>
          <w:t>Положением</w:t>
        </w:r>
      </w:hyperlink>
      <w:r>
        <w:rPr>
          <w:rFonts w:eastAsiaTheme="minorHAnsi"/>
          <w:lang w:eastAsia="en-US"/>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A92020" w:rsidRDefault="00A92020" w:rsidP="00A92020">
      <w:pPr>
        <w:autoSpaceDE w:val="0"/>
        <w:autoSpaceDN w:val="0"/>
        <w:adjustRightInd w:val="0"/>
        <w:spacing w:before="240"/>
        <w:ind w:firstLine="540"/>
        <w:jc w:val="both"/>
        <w:rPr>
          <w:rFonts w:eastAsiaTheme="minorHAnsi"/>
          <w:lang w:eastAsia="en-US"/>
        </w:rPr>
      </w:pPr>
      <w:bookmarkStart w:id="52" w:name="Par581"/>
      <w:bookmarkEnd w:id="52"/>
      <w:r>
        <w:rPr>
          <w:rFonts w:eastAsiaTheme="minorHAnsi"/>
          <w:lang w:eastAsia="en-US"/>
        </w:rPr>
        <w:t>&lt;**&gt; Но не менее 3 человек на каждое обособленное структурное подразделение (филиал) с численностью более 50 человек, включая руководителя.</w:t>
      </w:r>
    </w:p>
    <w:p w:rsidR="00A92020" w:rsidRDefault="00A92020" w:rsidP="00A92020">
      <w:pPr>
        <w:autoSpaceDE w:val="0"/>
        <w:autoSpaceDN w:val="0"/>
        <w:adjustRightInd w:val="0"/>
        <w:jc w:val="both"/>
        <w:rPr>
          <w:rFonts w:eastAsiaTheme="minorHAnsi"/>
          <w:lang w:eastAsia="en-US"/>
        </w:rPr>
      </w:pPr>
    </w:p>
    <w:p w:rsidR="00A92020" w:rsidRDefault="00A92020" w:rsidP="00A92020">
      <w:pPr>
        <w:autoSpaceDE w:val="0"/>
        <w:autoSpaceDN w:val="0"/>
        <w:adjustRightInd w:val="0"/>
        <w:jc w:val="both"/>
        <w:rPr>
          <w:rFonts w:eastAsiaTheme="minorHAnsi"/>
          <w:lang w:eastAsia="en-US"/>
        </w:rPr>
      </w:pPr>
    </w:p>
    <w:p w:rsidR="00A92020" w:rsidRDefault="00A92020" w:rsidP="00A92020">
      <w:pPr>
        <w:pBdr>
          <w:top w:val="single" w:sz="6" w:space="0" w:color="auto"/>
        </w:pBdr>
        <w:autoSpaceDE w:val="0"/>
        <w:autoSpaceDN w:val="0"/>
        <w:adjustRightInd w:val="0"/>
        <w:spacing w:before="100" w:after="100"/>
        <w:jc w:val="both"/>
        <w:rPr>
          <w:rFonts w:eastAsiaTheme="minorHAnsi"/>
          <w:sz w:val="2"/>
          <w:szCs w:val="2"/>
          <w:lang w:eastAsia="en-US"/>
        </w:rPr>
      </w:pPr>
    </w:p>
    <w:p w:rsidR="000D1F3C" w:rsidRDefault="000D1F3C" w:rsidP="00A92020"/>
    <w:sectPr w:rsidR="000D1F3C" w:rsidSect="00656C6D">
      <w:pgSz w:w="16838" w:h="11905" w:orient="landscape"/>
      <w:pgMar w:top="1701" w:right="1134" w:bottom="85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53" w:rsidRDefault="00BA3053" w:rsidP="00EC42EA">
      <w:r>
        <w:separator/>
      </w:r>
    </w:p>
  </w:endnote>
  <w:endnote w:type="continuationSeparator" w:id="0">
    <w:p w:rsidR="00BA3053" w:rsidRDefault="00BA3053" w:rsidP="00EC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53" w:rsidRDefault="00BA3053" w:rsidP="00EC42EA">
      <w:r>
        <w:separator/>
      </w:r>
    </w:p>
  </w:footnote>
  <w:footnote w:type="continuationSeparator" w:id="0">
    <w:p w:rsidR="00BA3053" w:rsidRDefault="00BA3053" w:rsidP="00EC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86163"/>
      <w:docPartObj>
        <w:docPartGallery w:val="Page Numbers (Top of Page)"/>
        <w:docPartUnique/>
      </w:docPartObj>
    </w:sdtPr>
    <w:sdtEndPr/>
    <w:sdtContent>
      <w:p w:rsidR="00EC42EA" w:rsidRDefault="00EC42EA">
        <w:pPr>
          <w:pStyle w:val="a5"/>
          <w:jc w:val="center"/>
        </w:pPr>
        <w:r>
          <w:fldChar w:fldCharType="begin"/>
        </w:r>
        <w:r>
          <w:instrText>PAGE   \* MERGEFORMAT</w:instrText>
        </w:r>
        <w:r>
          <w:fldChar w:fldCharType="separate"/>
        </w:r>
        <w:r w:rsidR="00F91343">
          <w:rPr>
            <w:noProof/>
          </w:rPr>
          <w:t>2</w:t>
        </w:r>
        <w:r>
          <w:fldChar w:fldCharType="end"/>
        </w:r>
      </w:p>
    </w:sdtContent>
  </w:sdt>
  <w:p w:rsidR="00EC42EA" w:rsidRDefault="00EC42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D2"/>
    <w:rsid w:val="000020D2"/>
    <w:rsid w:val="00002ADC"/>
    <w:rsid w:val="00007C67"/>
    <w:rsid w:val="0001452A"/>
    <w:rsid w:val="00014FCE"/>
    <w:rsid w:val="00017B23"/>
    <w:rsid w:val="00017F2D"/>
    <w:rsid w:val="00025746"/>
    <w:rsid w:val="00031BBA"/>
    <w:rsid w:val="00033726"/>
    <w:rsid w:val="00041929"/>
    <w:rsid w:val="00043A75"/>
    <w:rsid w:val="00047E3B"/>
    <w:rsid w:val="000505D2"/>
    <w:rsid w:val="0005251B"/>
    <w:rsid w:val="00060DF1"/>
    <w:rsid w:val="000645FB"/>
    <w:rsid w:val="00072E8B"/>
    <w:rsid w:val="0009333D"/>
    <w:rsid w:val="000A0BC4"/>
    <w:rsid w:val="000A1D27"/>
    <w:rsid w:val="000A6601"/>
    <w:rsid w:val="000B25DE"/>
    <w:rsid w:val="000B7A9C"/>
    <w:rsid w:val="000C0A23"/>
    <w:rsid w:val="000C755A"/>
    <w:rsid w:val="000D1F3C"/>
    <w:rsid w:val="000D5EA8"/>
    <w:rsid w:val="000D6781"/>
    <w:rsid w:val="000D6BD8"/>
    <w:rsid w:val="000E2C8A"/>
    <w:rsid w:val="000F2D97"/>
    <w:rsid w:val="000F31E2"/>
    <w:rsid w:val="00102AE7"/>
    <w:rsid w:val="00110673"/>
    <w:rsid w:val="00117F36"/>
    <w:rsid w:val="00121E3B"/>
    <w:rsid w:val="0012432E"/>
    <w:rsid w:val="00126462"/>
    <w:rsid w:val="0013317C"/>
    <w:rsid w:val="00134823"/>
    <w:rsid w:val="0014301C"/>
    <w:rsid w:val="0014458A"/>
    <w:rsid w:val="001468BA"/>
    <w:rsid w:val="00150673"/>
    <w:rsid w:val="00151F8C"/>
    <w:rsid w:val="00153BB9"/>
    <w:rsid w:val="001546BA"/>
    <w:rsid w:val="001548C7"/>
    <w:rsid w:val="00154D68"/>
    <w:rsid w:val="00162E53"/>
    <w:rsid w:val="00164AE7"/>
    <w:rsid w:val="00165AD7"/>
    <w:rsid w:val="0017112F"/>
    <w:rsid w:val="00177509"/>
    <w:rsid w:val="001837BC"/>
    <w:rsid w:val="00187DBC"/>
    <w:rsid w:val="0019125E"/>
    <w:rsid w:val="00192DF9"/>
    <w:rsid w:val="00196425"/>
    <w:rsid w:val="001B1597"/>
    <w:rsid w:val="001B2137"/>
    <w:rsid w:val="001B23F0"/>
    <w:rsid w:val="001B7FAF"/>
    <w:rsid w:val="001C390C"/>
    <w:rsid w:val="001C4F66"/>
    <w:rsid w:val="001D6BBC"/>
    <w:rsid w:val="001E52C2"/>
    <w:rsid w:val="001E5322"/>
    <w:rsid w:val="001F1774"/>
    <w:rsid w:val="001F47B3"/>
    <w:rsid w:val="001F48FB"/>
    <w:rsid w:val="001F503D"/>
    <w:rsid w:val="002038C5"/>
    <w:rsid w:val="002151D3"/>
    <w:rsid w:val="00222BA1"/>
    <w:rsid w:val="0023207B"/>
    <w:rsid w:val="002340DA"/>
    <w:rsid w:val="002411F1"/>
    <w:rsid w:val="0024281C"/>
    <w:rsid w:val="00245D88"/>
    <w:rsid w:val="00250270"/>
    <w:rsid w:val="00252FF8"/>
    <w:rsid w:val="002531F4"/>
    <w:rsid w:val="00262F8D"/>
    <w:rsid w:val="002652E0"/>
    <w:rsid w:val="00270D26"/>
    <w:rsid w:val="00275464"/>
    <w:rsid w:val="002772BA"/>
    <w:rsid w:val="00277D0D"/>
    <w:rsid w:val="00283B41"/>
    <w:rsid w:val="00293334"/>
    <w:rsid w:val="00294241"/>
    <w:rsid w:val="002A4FF7"/>
    <w:rsid w:val="002A5714"/>
    <w:rsid w:val="002A5A9D"/>
    <w:rsid w:val="002A6594"/>
    <w:rsid w:val="002B14F9"/>
    <w:rsid w:val="002B19BF"/>
    <w:rsid w:val="002B3FBE"/>
    <w:rsid w:val="002B4562"/>
    <w:rsid w:val="002C0D8D"/>
    <w:rsid w:val="002C75D9"/>
    <w:rsid w:val="002D28E7"/>
    <w:rsid w:val="002E5490"/>
    <w:rsid w:val="00300CE4"/>
    <w:rsid w:val="003024AF"/>
    <w:rsid w:val="00322C6E"/>
    <w:rsid w:val="003230C2"/>
    <w:rsid w:val="00323A6A"/>
    <w:rsid w:val="00325338"/>
    <w:rsid w:val="00337423"/>
    <w:rsid w:val="00345B01"/>
    <w:rsid w:val="00347CED"/>
    <w:rsid w:val="00350463"/>
    <w:rsid w:val="00363121"/>
    <w:rsid w:val="00363DDB"/>
    <w:rsid w:val="00366F02"/>
    <w:rsid w:val="00377B92"/>
    <w:rsid w:val="00384EE6"/>
    <w:rsid w:val="003851A2"/>
    <w:rsid w:val="00394122"/>
    <w:rsid w:val="003A1B98"/>
    <w:rsid w:val="003A51C5"/>
    <w:rsid w:val="003A6035"/>
    <w:rsid w:val="003C0497"/>
    <w:rsid w:val="003C116D"/>
    <w:rsid w:val="003C35A4"/>
    <w:rsid w:val="003E1B23"/>
    <w:rsid w:val="003E7457"/>
    <w:rsid w:val="003F3372"/>
    <w:rsid w:val="003F3F43"/>
    <w:rsid w:val="00405420"/>
    <w:rsid w:val="0041071D"/>
    <w:rsid w:val="00410D0E"/>
    <w:rsid w:val="00411DC7"/>
    <w:rsid w:val="00415951"/>
    <w:rsid w:val="00426F4F"/>
    <w:rsid w:val="004314AC"/>
    <w:rsid w:val="00436DF5"/>
    <w:rsid w:val="0044468A"/>
    <w:rsid w:val="00446D9B"/>
    <w:rsid w:val="004533BB"/>
    <w:rsid w:val="004557B4"/>
    <w:rsid w:val="004605BE"/>
    <w:rsid w:val="00465309"/>
    <w:rsid w:val="00471880"/>
    <w:rsid w:val="00475B5E"/>
    <w:rsid w:val="00475EB7"/>
    <w:rsid w:val="0048257A"/>
    <w:rsid w:val="00486808"/>
    <w:rsid w:val="00486862"/>
    <w:rsid w:val="004A33B4"/>
    <w:rsid w:val="004A7206"/>
    <w:rsid w:val="004A7DEF"/>
    <w:rsid w:val="004B6385"/>
    <w:rsid w:val="004D5003"/>
    <w:rsid w:val="004D5F45"/>
    <w:rsid w:val="004D64F2"/>
    <w:rsid w:val="004D652E"/>
    <w:rsid w:val="004D7415"/>
    <w:rsid w:val="004D7FC2"/>
    <w:rsid w:val="004E27A0"/>
    <w:rsid w:val="004E7E5C"/>
    <w:rsid w:val="004F400D"/>
    <w:rsid w:val="004F73FD"/>
    <w:rsid w:val="004F75F9"/>
    <w:rsid w:val="00503428"/>
    <w:rsid w:val="005035F3"/>
    <w:rsid w:val="005101A1"/>
    <w:rsid w:val="00510ED3"/>
    <w:rsid w:val="00527678"/>
    <w:rsid w:val="00527AC1"/>
    <w:rsid w:val="0053406E"/>
    <w:rsid w:val="0053793E"/>
    <w:rsid w:val="0054142E"/>
    <w:rsid w:val="005537DF"/>
    <w:rsid w:val="005551AC"/>
    <w:rsid w:val="0056090A"/>
    <w:rsid w:val="00561DEE"/>
    <w:rsid w:val="00572653"/>
    <w:rsid w:val="00573F8B"/>
    <w:rsid w:val="00574B2F"/>
    <w:rsid w:val="005818A9"/>
    <w:rsid w:val="005819E0"/>
    <w:rsid w:val="00581A32"/>
    <w:rsid w:val="0059367B"/>
    <w:rsid w:val="00597193"/>
    <w:rsid w:val="005A2B95"/>
    <w:rsid w:val="005B0D5B"/>
    <w:rsid w:val="005B4436"/>
    <w:rsid w:val="005B735F"/>
    <w:rsid w:val="005C20E5"/>
    <w:rsid w:val="005C3ACA"/>
    <w:rsid w:val="005C4DF9"/>
    <w:rsid w:val="005D5996"/>
    <w:rsid w:val="005D6382"/>
    <w:rsid w:val="005D64D8"/>
    <w:rsid w:val="005D7FC9"/>
    <w:rsid w:val="005E7712"/>
    <w:rsid w:val="005F050B"/>
    <w:rsid w:val="005F1E05"/>
    <w:rsid w:val="00603815"/>
    <w:rsid w:val="006050B6"/>
    <w:rsid w:val="00614C4A"/>
    <w:rsid w:val="006244FB"/>
    <w:rsid w:val="00624809"/>
    <w:rsid w:val="006251BA"/>
    <w:rsid w:val="0063302D"/>
    <w:rsid w:val="00633914"/>
    <w:rsid w:val="006367BA"/>
    <w:rsid w:val="00636F45"/>
    <w:rsid w:val="00637184"/>
    <w:rsid w:val="006422CF"/>
    <w:rsid w:val="006457ED"/>
    <w:rsid w:val="00645C6B"/>
    <w:rsid w:val="00650183"/>
    <w:rsid w:val="00653D3E"/>
    <w:rsid w:val="00656499"/>
    <w:rsid w:val="0066339D"/>
    <w:rsid w:val="00666E30"/>
    <w:rsid w:val="006713E0"/>
    <w:rsid w:val="00674D8A"/>
    <w:rsid w:val="00675B1E"/>
    <w:rsid w:val="00675F25"/>
    <w:rsid w:val="0068088C"/>
    <w:rsid w:val="00683223"/>
    <w:rsid w:val="00692AA1"/>
    <w:rsid w:val="00692DEB"/>
    <w:rsid w:val="006A1342"/>
    <w:rsid w:val="006A2D50"/>
    <w:rsid w:val="006A71FA"/>
    <w:rsid w:val="006A7E18"/>
    <w:rsid w:val="006B131F"/>
    <w:rsid w:val="006B39A9"/>
    <w:rsid w:val="006B3F21"/>
    <w:rsid w:val="006B76CF"/>
    <w:rsid w:val="006E3680"/>
    <w:rsid w:val="006E62E9"/>
    <w:rsid w:val="006F07DE"/>
    <w:rsid w:val="00707402"/>
    <w:rsid w:val="007116CC"/>
    <w:rsid w:val="00712569"/>
    <w:rsid w:val="00713309"/>
    <w:rsid w:val="00716C06"/>
    <w:rsid w:val="00717BB8"/>
    <w:rsid w:val="0072044E"/>
    <w:rsid w:val="007212DF"/>
    <w:rsid w:val="00723C88"/>
    <w:rsid w:val="00725AFD"/>
    <w:rsid w:val="00726290"/>
    <w:rsid w:val="007335B9"/>
    <w:rsid w:val="00734A23"/>
    <w:rsid w:val="00736525"/>
    <w:rsid w:val="00736D81"/>
    <w:rsid w:val="00743C4E"/>
    <w:rsid w:val="007449CC"/>
    <w:rsid w:val="00745C7F"/>
    <w:rsid w:val="00755192"/>
    <w:rsid w:val="00756777"/>
    <w:rsid w:val="007613AE"/>
    <w:rsid w:val="007662BC"/>
    <w:rsid w:val="00777396"/>
    <w:rsid w:val="00780D12"/>
    <w:rsid w:val="00781A1E"/>
    <w:rsid w:val="00784D0C"/>
    <w:rsid w:val="00785D8F"/>
    <w:rsid w:val="00793326"/>
    <w:rsid w:val="007A0756"/>
    <w:rsid w:val="007A08CC"/>
    <w:rsid w:val="007A75B7"/>
    <w:rsid w:val="007B0A4A"/>
    <w:rsid w:val="007B0AF1"/>
    <w:rsid w:val="007B3C79"/>
    <w:rsid w:val="007B4EDA"/>
    <w:rsid w:val="007C1543"/>
    <w:rsid w:val="007C7FEC"/>
    <w:rsid w:val="007D104D"/>
    <w:rsid w:val="007D7650"/>
    <w:rsid w:val="007E0CDD"/>
    <w:rsid w:val="007E4205"/>
    <w:rsid w:val="007E4A59"/>
    <w:rsid w:val="007F7283"/>
    <w:rsid w:val="00804565"/>
    <w:rsid w:val="00805202"/>
    <w:rsid w:val="00811312"/>
    <w:rsid w:val="00812075"/>
    <w:rsid w:val="00814D7E"/>
    <w:rsid w:val="008150FD"/>
    <w:rsid w:val="00821C11"/>
    <w:rsid w:val="00822EB1"/>
    <w:rsid w:val="00831414"/>
    <w:rsid w:val="00837C56"/>
    <w:rsid w:val="00842DBD"/>
    <w:rsid w:val="00847FD7"/>
    <w:rsid w:val="00854A3B"/>
    <w:rsid w:val="008606FB"/>
    <w:rsid w:val="0086321B"/>
    <w:rsid w:val="008704EB"/>
    <w:rsid w:val="008826B3"/>
    <w:rsid w:val="00883FB6"/>
    <w:rsid w:val="00884FAE"/>
    <w:rsid w:val="008931D0"/>
    <w:rsid w:val="00895698"/>
    <w:rsid w:val="00896EE0"/>
    <w:rsid w:val="008A3E97"/>
    <w:rsid w:val="008B2339"/>
    <w:rsid w:val="008B245F"/>
    <w:rsid w:val="008B4363"/>
    <w:rsid w:val="008B58A2"/>
    <w:rsid w:val="008B591A"/>
    <w:rsid w:val="008C4ACB"/>
    <w:rsid w:val="008C4FA4"/>
    <w:rsid w:val="008C5562"/>
    <w:rsid w:val="008C66F8"/>
    <w:rsid w:val="008D01C2"/>
    <w:rsid w:val="008D50EA"/>
    <w:rsid w:val="008E623D"/>
    <w:rsid w:val="008E6536"/>
    <w:rsid w:val="008F324D"/>
    <w:rsid w:val="00901E3C"/>
    <w:rsid w:val="00904927"/>
    <w:rsid w:val="00907412"/>
    <w:rsid w:val="00911A88"/>
    <w:rsid w:val="00915994"/>
    <w:rsid w:val="0092079A"/>
    <w:rsid w:val="00920855"/>
    <w:rsid w:val="00922445"/>
    <w:rsid w:val="00926E4A"/>
    <w:rsid w:val="00927A15"/>
    <w:rsid w:val="00931215"/>
    <w:rsid w:val="0094585A"/>
    <w:rsid w:val="00945E6B"/>
    <w:rsid w:val="009507F4"/>
    <w:rsid w:val="00951B99"/>
    <w:rsid w:val="009600E7"/>
    <w:rsid w:val="00967359"/>
    <w:rsid w:val="00976AA6"/>
    <w:rsid w:val="00980450"/>
    <w:rsid w:val="009808C3"/>
    <w:rsid w:val="009906C8"/>
    <w:rsid w:val="00993B32"/>
    <w:rsid w:val="009975BE"/>
    <w:rsid w:val="009A0264"/>
    <w:rsid w:val="009A033A"/>
    <w:rsid w:val="009B0763"/>
    <w:rsid w:val="009B09C8"/>
    <w:rsid w:val="009C1F44"/>
    <w:rsid w:val="009D0708"/>
    <w:rsid w:val="009D11AE"/>
    <w:rsid w:val="009D648C"/>
    <w:rsid w:val="009E2624"/>
    <w:rsid w:val="009E5959"/>
    <w:rsid w:val="009F0E00"/>
    <w:rsid w:val="009F2837"/>
    <w:rsid w:val="009F3C1D"/>
    <w:rsid w:val="00A01DC2"/>
    <w:rsid w:val="00A038B8"/>
    <w:rsid w:val="00A20916"/>
    <w:rsid w:val="00A220A2"/>
    <w:rsid w:val="00A23488"/>
    <w:rsid w:val="00A33CAF"/>
    <w:rsid w:val="00A40893"/>
    <w:rsid w:val="00A41AC2"/>
    <w:rsid w:val="00A45777"/>
    <w:rsid w:val="00A47920"/>
    <w:rsid w:val="00A52DB4"/>
    <w:rsid w:val="00A52EC3"/>
    <w:rsid w:val="00A57774"/>
    <w:rsid w:val="00A620C1"/>
    <w:rsid w:val="00A631DE"/>
    <w:rsid w:val="00A63203"/>
    <w:rsid w:val="00A644BD"/>
    <w:rsid w:val="00A65C28"/>
    <w:rsid w:val="00A734DE"/>
    <w:rsid w:val="00A74A19"/>
    <w:rsid w:val="00A758FD"/>
    <w:rsid w:val="00A81414"/>
    <w:rsid w:val="00A86304"/>
    <w:rsid w:val="00A8764B"/>
    <w:rsid w:val="00A92020"/>
    <w:rsid w:val="00A95BEC"/>
    <w:rsid w:val="00A96A3F"/>
    <w:rsid w:val="00AA54B9"/>
    <w:rsid w:val="00AB0266"/>
    <w:rsid w:val="00AC2CBE"/>
    <w:rsid w:val="00AC508C"/>
    <w:rsid w:val="00AC5960"/>
    <w:rsid w:val="00AC7910"/>
    <w:rsid w:val="00AD1A7F"/>
    <w:rsid w:val="00AE6813"/>
    <w:rsid w:val="00AF45BE"/>
    <w:rsid w:val="00AF5977"/>
    <w:rsid w:val="00B02B8A"/>
    <w:rsid w:val="00B0460C"/>
    <w:rsid w:val="00B10301"/>
    <w:rsid w:val="00B10C79"/>
    <w:rsid w:val="00B12446"/>
    <w:rsid w:val="00B14AC5"/>
    <w:rsid w:val="00B24A2A"/>
    <w:rsid w:val="00B27A61"/>
    <w:rsid w:val="00B45E2C"/>
    <w:rsid w:val="00B52FD2"/>
    <w:rsid w:val="00B6187F"/>
    <w:rsid w:val="00B66C9A"/>
    <w:rsid w:val="00B70422"/>
    <w:rsid w:val="00B72E15"/>
    <w:rsid w:val="00B75A7C"/>
    <w:rsid w:val="00B75AFE"/>
    <w:rsid w:val="00B92F36"/>
    <w:rsid w:val="00B93E14"/>
    <w:rsid w:val="00B96522"/>
    <w:rsid w:val="00BA1F63"/>
    <w:rsid w:val="00BA3053"/>
    <w:rsid w:val="00BB4503"/>
    <w:rsid w:val="00BB4D91"/>
    <w:rsid w:val="00BB56B6"/>
    <w:rsid w:val="00BB5724"/>
    <w:rsid w:val="00BB5B4B"/>
    <w:rsid w:val="00BC130A"/>
    <w:rsid w:val="00BC5A63"/>
    <w:rsid w:val="00BD375E"/>
    <w:rsid w:val="00BE163C"/>
    <w:rsid w:val="00BE1672"/>
    <w:rsid w:val="00BE21A3"/>
    <w:rsid w:val="00BF128D"/>
    <w:rsid w:val="00C0430A"/>
    <w:rsid w:val="00C073A4"/>
    <w:rsid w:val="00C21257"/>
    <w:rsid w:val="00C213C5"/>
    <w:rsid w:val="00C24866"/>
    <w:rsid w:val="00C25A21"/>
    <w:rsid w:val="00C26CC6"/>
    <w:rsid w:val="00C32D47"/>
    <w:rsid w:val="00C40172"/>
    <w:rsid w:val="00C50C6C"/>
    <w:rsid w:val="00C52C0B"/>
    <w:rsid w:val="00C54E5F"/>
    <w:rsid w:val="00C551E7"/>
    <w:rsid w:val="00C57665"/>
    <w:rsid w:val="00C60392"/>
    <w:rsid w:val="00C638A4"/>
    <w:rsid w:val="00C72A1C"/>
    <w:rsid w:val="00C73C31"/>
    <w:rsid w:val="00C76A56"/>
    <w:rsid w:val="00C8014C"/>
    <w:rsid w:val="00C8214A"/>
    <w:rsid w:val="00C92DC9"/>
    <w:rsid w:val="00C9300E"/>
    <w:rsid w:val="00C93571"/>
    <w:rsid w:val="00C936AB"/>
    <w:rsid w:val="00CA2BDA"/>
    <w:rsid w:val="00CA43E9"/>
    <w:rsid w:val="00CB07C8"/>
    <w:rsid w:val="00CB1EB5"/>
    <w:rsid w:val="00CB2373"/>
    <w:rsid w:val="00CB3CF3"/>
    <w:rsid w:val="00CC4FEB"/>
    <w:rsid w:val="00CD1906"/>
    <w:rsid w:val="00CD7377"/>
    <w:rsid w:val="00CE1692"/>
    <w:rsid w:val="00CE1CE6"/>
    <w:rsid w:val="00CE31C9"/>
    <w:rsid w:val="00CE5BA6"/>
    <w:rsid w:val="00CE6E94"/>
    <w:rsid w:val="00D02BB4"/>
    <w:rsid w:val="00D03045"/>
    <w:rsid w:val="00D11672"/>
    <w:rsid w:val="00D147BF"/>
    <w:rsid w:val="00D210E9"/>
    <w:rsid w:val="00D212C3"/>
    <w:rsid w:val="00D218B0"/>
    <w:rsid w:val="00D27BA3"/>
    <w:rsid w:val="00D31108"/>
    <w:rsid w:val="00D31D0E"/>
    <w:rsid w:val="00D33C55"/>
    <w:rsid w:val="00D36867"/>
    <w:rsid w:val="00D40A99"/>
    <w:rsid w:val="00D45272"/>
    <w:rsid w:val="00D45540"/>
    <w:rsid w:val="00D464F6"/>
    <w:rsid w:val="00D47F92"/>
    <w:rsid w:val="00D601A8"/>
    <w:rsid w:val="00D6127D"/>
    <w:rsid w:val="00D64ECD"/>
    <w:rsid w:val="00D651D7"/>
    <w:rsid w:val="00D771C1"/>
    <w:rsid w:val="00D8221E"/>
    <w:rsid w:val="00D8379B"/>
    <w:rsid w:val="00D87D6F"/>
    <w:rsid w:val="00D90053"/>
    <w:rsid w:val="00D922E8"/>
    <w:rsid w:val="00D97D96"/>
    <w:rsid w:val="00DA1057"/>
    <w:rsid w:val="00DA2526"/>
    <w:rsid w:val="00DA334F"/>
    <w:rsid w:val="00DA3507"/>
    <w:rsid w:val="00DA3855"/>
    <w:rsid w:val="00DA7B6E"/>
    <w:rsid w:val="00DB0DAB"/>
    <w:rsid w:val="00DB37B1"/>
    <w:rsid w:val="00DC5469"/>
    <w:rsid w:val="00DD0B98"/>
    <w:rsid w:val="00DD14E4"/>
    <w:rsid w:val="00DD2639"/>
    <w:rsid w:val="00DD7D76"/>
    <w:rsid w:val="00DE0AEC"/>
    <w:rsid w:val="00DE1123"/>
    <w:rsid w:val="00DE1E1F"/>
    <w:rsid w:val="00DE4509"/>
    <w:rsid w:val="00DE475D"/>
    <w:rsid w:val="00DE4AC8"/>
    <w:rsid w:val="00DE4C78"/>
    <w:rsid w:val="00DE6985"/>
    <w:rsid w:val="00DF278D"/>
    <w:rsid w:val="00DF30BB"/>
    <w:rsid w:val="00DF3ADB"/>
    <w:rsid w:val="00E02474"/>
    <w:rsid w:val="00E02D10"/>
    <w:rsid w:val="00E128D5"/>
    <w:rsid w:val="00E1698C"/>
    <w:rsid w:val="00E177F1"/>
    <w:rsid w:val="00E17EBF"/>
    <w:rsid w:val="00E22BF6"/>
    <w:rsid w:val="00E2334F"/>
    <w:rsid w:val="00E30BC1"/>
    <w:rsid w:val="00E31AA1"/>
    <w:rsid w:val="00E441DE"/>
    <w:rsid w:val="00E46945"/>
    <w:rsid w:val="00E511FD"/>
    <w:rsid w:val="00E56ECC"/>
    <w:rsid w:val="00E70A31"/>
    <w:rsid w:val="00E85A1D"/>
    <w:rsid w:val="00E875C3"/>
    <w:rsid w:val="00E93149"/>
    <w:rsid w:val="00E94BFC"/>
    <w:rsid w:val="00E95BAE"/>
    <w:rsid w:val="00E95DC6"/>
    <w:rsid w:val="00E96A39"/>
    <w:rsid w:val="00E9723A"/>
    <w:rsid w:val="00EA037B"/>
    <w:rsid w:val="00EA0D9B"/>
    <w:rsid w:val="00EA321A"/>
    <w:rsid w:val="00EA600C"/>
    <w:rsid w:val="00EB381A"/>
    <w:rsid w:val="00EB4B0C"/>
    <w:rsid w:val="00EB7616"/>
    <w:rsid w:val="00EC42EA"/>
    <w:rsid w:val="00ED3DA5"/>
    <w:rsid w:val="00ED633A"/>
    <w:rsid w:val="00ED6E22"/>
    <w:rsid w:val="00EE48A9"/>
    <w:rsid w:val="00EE7557"/>
    <w:rsid w:val="00EF1352"/>
    <w:rsid w:val="00EF1602"/>
    <w:rsid w:val="00EF6998"/>
    <w:rsid w:val="00F00416"/>
    <w:rsid w:val="00F023ED"/>
    <w:rsid w:val="00F06B78"/>
    <w:rsid w:val="00F070B7"/>
    <w:rsid w:val="00F076EA"/>
    <w:rsid w:val="00F147E1"/>
    <w:rsid w:val="00F26CAA"/>
    <w:rsid w:val="00F30771"/>
    <w:rsid w:val="00F30883"/>
    <w:rsid w:val="00F3393D"/>
    <w:rsid w:val="00F33CA3"/>
    <w:rsid w:val="00F42EF4"/>
    <w:rsid w:val="00F43335"/>
    <w:rsid w:val="00F468C1"/>
    <w:rsid w:val="00F50B62"/>
    <w:rsid w:val="00F55198"/>
    <w:rsid w:val="00F67640"/>
    <w:rsid w:val="00F67C35"/>
    <w:rsid w:val="00F72670"/>
    <w:rsid w:val="00F72723"/>
    <w:rsid w:val="00F76372"/>
    <w:rsid w:val="00F7679C"/>
    <w:rsid w:val="00F83B0A"/>
    <w:rsid w:val="00F91343"/>
    <w:rsid w:val="00F93E6A"/>
    <w:rsid w:val="00F94687"/>
    <w:rsid w:val="00FA3801"/>
    <w:rsid w:val="00FB3D42"/>
    <w:rsid w:val="00FB4D95"/>
    <w:rsid w:val="00FB5A97"/>
    <w:rsid w:val="00FB6669"/>
    <w:rsid w:val="00FB6D4C"/>
    <w:rsid w:val="00FC2654"/>
    <w:rsid w:val="00FC4F3E"/>
    <w:rsid w:val="00FC586D"/>
    <w:rsid w:val="00FD3A38"/>
    <w:rsid w:val="00FD4125"/>
    <w:rsid w:val="00FD42CC"/>
    <w:rsid w:val="00FD48EA"/>
    <w:rsid w:val="00FE0619"/>
    <w:rsid w:val="00FE07BB"/>
    <w:rsid w:val="00FF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2020"/>
    <w:pPr>
      <w:tabs>
        <w:tab w:val="left" w:pos="6800"/>
      </w:tabs>
    </w:pPr>
    <w:rPr>
      <w:sz w:val="28"/>
    </w:rPr>
  </w:style>
  <w:style w:type="character" w:customStyle="1" w:styleId="a4">
    <w:name w:val="Основной текст Знак"/>
    <w:basedOn w:val="a0"/>
    <w:link w:val="a3"/>
    <w:semiHidden/>
    <w:rsid w:val="00A92020"/>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EC42EA"/>
    <w:pPr>
      <w:tabs>
        <w:tab w:val="center" w:pos="4677"/>
        <w:tab w:val="right" w:pos="9355"/>
      </w:tabs>
    </w:pPr>
  </w:style>
  <w:style w:type="character" w:customStyle="1" w:styleId="a6">
    <w:name w:val="Верхний колонтитул Знак"/>
    <w:basedOn w:val="a0"/>
    <w:link w:val="a5"/>
    <w:uiPriority w:val="99"/>
    <w:rsid w:val="00EC42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C42EA"/>
    <w:pPr>
      <w:tabs>
        <w:tab w:val="center" w:pos="4677"/>
        <w:tab w:val="right" w:pos="9355"/>
      </w:tabs>
    </w:pPr>
  </w:style>
  <w:style w:type="character" w:customStyle="1" w:styleId="a8">
    <w:name w:val="Нижний колонтитул Знак"/>
    <w:basedOn w:val="a0"/>
    <w:link w:val="a7"/>
    <w:uiPriority w:val="99"/>
    <w:rsid w:val="00EC42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2020"/>
    <w:pPr>
      <w:tabs>
        <w:tab w:val="left" w:pos="6800"/>
      </w:tabs>
    </w:pPr>
    <w:rPr>
      <w:sz w:val="28"/>
    </w:rPr>
  </w:style>
  <w:style w:type="character" w:customStyle="1" w:styleId="a4">
    <w:name w:val="Основной текст Знак"/>
    <w:basedOn w:val="a0"/>
    <w:link w:val="a3"/>
    <w:semiHidden/>
    <w:rsid w:val="00A92020"/>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EC42EA"/>
    <w:pPr>
      <w:tabs>
        <w:tab w:val="center" w:pos="4677"/>
        <w:tab w:val="right" w:pos="9355"/>
      </w:tabs>
    </w:pPr>
  </w:style>
  <w:style w:type="character" w:customStyle="1" w:styleId="a6">
    <w:name w:val="Верхний колонтитул Знак"/>
    <w:basedOn w:val="a0"/>
    <w:link w:val="a5"/>
    <w:uiPriority w:val="99"/>
    <w:rsid w:val="00EC42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C42EA"/>
    <w:pPr>
      <w:tabs>
        <w:tab w:val="center" w:pos="4677"/>
        <w:tab w:val="right" w:pos="9355"/>
      </w:tabs>
    </w:pPr>
  </w:style>
  <w:style w:type="character" w:customStyle="1" w:styleId="a8">
    <w:name w:val="Нижний колонтитул Знак"/>
    <w:basedOn w:val="a0"/>
    <w:link w:val="a7"/>
    <w:uiPriority w:val="99"/>
    <w:rsid w:val="00EC42E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20921C7262D5B214F46885463EC569546802870C3149BDF80F153AC307D5C8763CE4A1811BCB340AE442A45085685610FFC9CFEE48F7F22MAC" TargetMode="External"/><Relationship Id="rId13" Type="http://schemas.openxmlformats.org/officeDocument/2006/relationships/hyperlink" Target="consultantplus://offline/ref=71E20921C7262D5B214F46885463EC5693468D2A7ECC149BDF80F153AC307D5C8763CE4A1811BCB946AE442A45085685610FFC9CFEE48F7F22M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E20921C7262D5B214F46885463EC5693448B2873CA149BDF80F153AC307D5C8763CE491F14BFB115F4542E0C5D599B6318E297E0E428MDC" TargetMode="External"/><Relationship Id="rId12" Type="http://schemas.openxmlformats.org/officeDocument/2006/relationships/hyperlink" Target="consultantplus://offline/ref=71E20921C7262D5B214F46885463EC5693468D2A7ECC149BDF80F153AC307D5C8763CE4A1811BDBB41AE442A45085685610FFC9CFEE48F7F22MA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E20921C7262D5B214F46885463EC569346812A77C9149BDF80F153AC307D5C8763CE4A1811BDBD40AE442A45085685610FFC9CFEE48F7F22MA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1E20921C7262D5B214F46885463EC569347892875C2149BDF80F153AC307D5C8763CE4A1E1AE8EB05F01D7B03435B8C7D13FC972EM2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1E20921C7262D5B214F46885463EC569347892875C2149BDF80F153AC307D5C8763CE48191AE8EB05F01D7B03435B8C7D13FC972EM2C" TargetMode="External"/><Relationship Id="rId4" Type="http://schemas.openxmlformats.org/officeDocument/2006/relationships/webSettings" Target="webSettings.xml"/><Relationship Id="rId9" Type="http://schemas.openxmlformats.org/officeDocument/2006/relationships/hyperlink" Target="consultantplus://offline/ref=71E20921C7262D5B214F46885463EC569347892875C2149BDF80F153AC307D5C956396461813A2BA48BB127B0325MFC" TargetMode="External"/><Relationship Id="rId14" Type="http://schemas.openxmlformats.org/officeDocument/2006/relationships/hyperlink" Target="consultantplus://offline/ref=71E20921C7262D5B214F46885463EC5693448B2873CA149BDF80F153AC307D5C8763CE4A1A16BBB115F4542E0C5D599B6318E297E0E428M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14356</Words>
  <Characters>81834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Львович Пиковой</dc:creator>
  <cp:lastModifiedBy>Олег Львович Пиковой</cp:lastModifiedBy>
  <cp:revision>2</cp:revision>
  <dcterms:created xsi:type="dcterms:W3CDTF">2022-09-05T00:29:00Z</dcterms:created>
  <dcterms:modified xsi:type="dcterms:W3CDTF">2022-09-05T00:29:00Z</dcterms:modified>
</cp:coreProperties>
</file>