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4296"/>
      </w:tblGrid>
      <w:tr w:rsidR="005F79D4" w:rsidRPr="005F79D4" w:rsidTr="005F79D4">
        <w:trPr>
          <w:trHeight w:val="1709"/>
        </w:trPr>
        <w:tc>
          <w:tcPr>
            <w:tcW w:w="5965" w:type="dxa"/>
            <w:vAlign w:val="center"/>
          </w:tcPr>
          <w:p w:rsidR="005F79D4" w:rsidRPr="005F79D4" w:rsidRDefault="005F79D4" w:rsidP="005F79D4">
            <w:pPr>
              <w:jc w:val="center"/>
              <w:rPr>
                <w:b/>
                <w:bCs/>
                <w:i/>
                <w:sz w:val="32"/>
                <w:szCs w:val="32"/>
              </w:rPr>
            </w:pPr>
            <w:bookmarkStart w:id="0" w:name="_GoBack"/>
            <w:bookmarkEnd w:id="0"/>
            <w:r w:rsidRPr="005F79D4">
              <w:rPr>
                <w:b/>
                <w:bCs/>
                <w:i/>
                <w:sz w:val="32"/>
                <w:szCs w:val="32"/>
              </w:rPr>
              <w:t>ПАМЯТКА</w:t>
            </w:r>
          </w:p>
          <w:p w:rsidR="005F79D4" w:rsidRPr="005F79D4" w:rsidRDefault="005F79D4" w:rsidP="005F79D4">
            <w:pPr>
              <w:jc w:val="center"/>
              <w:rPr>
                <w:b/>
                <w:bCs/>
                <w:i/>
                <w:sz w:val="32"/>
                <w:szCs w:val="32"/>
              </w:rPr>
            </w:pPr>
            <w:r w:rsidRPr="005F79D4">
              <w:rPr>
                <w:b/>
                <w:bCs/>
                <w:i/>
                <w:sz w:val="32"/>
                <w:szCs w:val="32"/>
              </w:rPr>
              <w:t>муниципальному служащему</w:t>
            </w:r>
          </w:p>
          <w:p w:rsidR="005F79D4" w:rsidRPr="005F79D4" w:rsidRDefault="005F79D4" w:rsidP="005F79D4">
            <w:pPr>
              <w:jc w:val="center"/>
              <w:rPr>
                <w:b/>
                <w:bCs/>
                <w:i/>
                <w:sz w:val="32"/>
                <w:szCs w:val="32"/>
                <w:u w:val="single"/>
              </w:rPr>
            </w:pPr>
            <w:r w:rsidRPr="005F79D4">
              <w:rPr>
                <w:b/>
                <w:bCs/>
                <w:i/>
                <w:sz w:val="32"/>
                <w:szCs w:val="32"/>
                <w:u w:val="single"/>
              </w:rPr>
              <w:t>о намерении выполнять иную оплачиваемую работу</w:t>
            </w:r>
          </w:p>
          <w:p w:rsidR="005F79D4" w:rsidRPr="005F79D4" w:rsidRDefault="005F79D4" w:rsidP="005F79D4">
            <w:pPr>
              <w:jc w:val="center"/>
              <w:rPr>
                <w:b/>
                <w:bCs/>
                <w:i/>
                <w:sz w:val="28"/>
                <w:szCs w:val="28"/>
              </w:rPr>
            </w:pPr>
          </w:p>
        </w:tc>
        <w:tc>
          <w:tcPr>
            <w:tcW w:w="3606" w:type="dxa"/>
          </w:tcPr>
          <w:p w:rsidR="005F79D4" w:rsidRPr="005F79D4" w:rsidRDefault="005F79D4" w:rsidP="0096687E">
            <w:pPr>
              <w:jc w:val="center"/>
              <w:rPr>
                <w:b/>
                <w:bCs/>
                <w:i/>
                <w:sz w:val="28"/>
                <w:szCs w:val="28"/>
              </w:rPr>
            </w:pPr>
            <w:r w:rsidRPr="005F79D4">
              <w:rPr>
                <w:b/>
                <w:bCs/>
                <w:i/>
                <w:noProof/>
                <w:sz w:val="28"/>
                <w:szCs w:val="28"/>
                <w:lang w:eastAsia="ru-RU"/>
              </w:rPr>
              <w:drawing>
                <wp:inline distT="0" distB="0" distL="0" distR="0" wp14:anchorId="69D395F0" wp14:editId="752C0FFF">
                  <wp:extent cx="2588155" cy="2553005"/>
                  <wp:effectExtent l="0" t="0" r="3175" b="0"/>
                  <wp:docPr id="2" name="Рисунок 2" descr="C:\Users\Novikova_ES\Desktop\images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ikova_ES\Desktop\images (1).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8155" cy="2553005"/>
                          </a:xfrm>
                          <a:prstGeom prst="rect">
                            <a:avLst/>
                          </a:prstGeom>
                          <a:noFill/>
                          <a:ln>
                            <a:noFill/>
                          </a:ln>
                        </pic:spPr>
                      </pic:pic>
                    </a:graphicData>
                  </a:graphic>
                </wp:inline>
              </w:drawing>
            </w:r>
          </w:p>
        </w:tc>
      </w:tr>
    </w:tbl>
    <w:p w:rsidR="00983A6D" w:rsidRDefault="00983A6D" w:rsidP="0096687E">
      <w:pPr>
        <w:spacing w:line="240" w:lineRule="auto"/>
        <w:jc w:val="center"/>
        <w:rPr>
          <w:b/>
          <w:bCs/>
          <w:i/>
          <w:color w:val="17365D" w:themeColor="text2" w:themeShade="BF"/>
          <w:sz w:val="28"/>
          <w:szCs w:val="28"/>
        </w:rPr>
      </w:pPr>
    </w:p>
    <w:p w:rsidR="0096687E" w:rsidRPr="0096687E" w:rsidRDefault="0096687E" w:rsidP="0096687E">
      <w:pPr>
        <w:jc w:val="both"/>
        <w:rPr>
          <w:b/>
          <w:i/>
        </w:rPr>
      </w:pPr>
      <w:r>
        <w:rPr>
          <w:b/>
          <w:i/>
        </w:rPr>
        <w:t xml:space="preserve">                 </w:t>
      </w:r>
      <w:r w:rsidRPr="0096687E">
        <w:rPr>
          <w:b/>
          <w:i/>
        </w:rPr>
        <w:t xml:space="preserve">В соответствии с частью 2 статьи 11 Федерального закона от 02.03.2007 №25-ФЗ «О муниципальной службе в Российской Федерации» (далее – Федеральный закон №25-ФЗ) </w:t>
      </w:r>
      <w:r w:rsidRPr="00983A6D">
        <w:rPr>
          <w:b/>
          <w:i/>
          <w:u w:val="single"/>
        </w:rPr>
        <w:t>муниципальный служащий вправе с предварительным письменным уведомлением</w:t>
      </w:r>
      <w:r w:rsidRPr="0096687E">
        <w:rPr>
          <w:b/>
          <w:i/>
        </w:rPr>
        <w:t xml:space="preserve"> представителя нанимателя (работодателя</w:t>
      </w:r>
      <w:r w:rsidRPr="00983A6D">
        <w:rPr>
          <w:b/>
          <w:i/>
          <w:u w:val="single"/>
        </w:rPr>
        <w:t>) выполнять иную оплачиваемую работу</w:t>
      </w:r>
      <w:r w:rsidRPr="0096687E">
        <w:rPr>
          <w:b/>
          <w:i/>
        </w:rPr>
        <w:t xml:space="preserve">, если это не повлечет за собой конфликт интересов и если иное не предусмотрено Федеральным законом </w:t>
      </w:r>
      <w:r w:rsidRPr="00983A6D">
        <w:rPr>
          <w:b/>
          <w:i/>
          <w:u w:val="single"/>
        </w:rPr>
        <w:t>при соблюдении следующих условий</w:t>
      </w:r>
      <w:r w:rsidRPr="0096687E">
        <w:rPr>
          <w:b/>
          <w:i/>
        </w:rPr>
        <w:t>:</w:t>
      </w:r>
    </w:p>
    <w:p w:rsidR="0096687E" w:rsidRPr="0096687E" w:rsidRDefault="0096687E" w:rsidP="0096687E">
      <w:pPr>
        <w:jc w:val="center"/>
        <w:rPr>
          <w:b/>
          <w:i/>
        </w:rPr>
      </w:pPr>
      <w:r w:rsidRPr="0096687E">
        <w:rPr>
          <w:b/>
          <w:i/>
          <w:color w:val="C00000"/>
        </w:rPr>
        <w:t xml:space="preserve"> </w:t>
      </w:r>
      <w:r>
        <w:rPr>
          <w:b/>
          <w:i/>
          <w:color w:val="C00000"/>
        </w:rPr>
        <w:t xml:space="preserve">1) </w:t>
      </w:r>
      <w:r w:rsidRPr="0096687E">
        <w:rPr>
          <w:b/>
          <w:i/>
          <w:color w:val="C00000"/>
        </w:rPr>
        <w:t>уведомление представителя нанимателя о намерении выполнять иную оплачиваемую работу до начала её осуществления;</w:t>
      </w:r>
    </w:p>
    <w:p w:rsidR="0096687E" w:rsidRPr="0096687E" w:rsidRDefault="0096687E" w:rsidP="0096687E">
      <w:pPr>
        <w:jc w:val="center"/>
        <w:rPr>
          <w:b/>
          <w:i/>
        </w:rPr>
      </w:pPr>
      <w:r>
        <w:rPr>
          <w:b/>
          <w:i/>
        </w:rPr>
        <w:t>2)</w:t>
      </w:r>
      <w:r w:rsidRPr="0096687E">
        <w:rPr>
          <w:b/>
          <w:i/>
        </w:rPr>
        <w:t xml:space="preserve"> выполнение иной оплачиваемой работы не должно приводить к возможному конфликту интересов, то есть ситуации, при которой личная заинтересованность муниципального служащего влияет или может повлиять на объективное исполнение им должностных обязанностей;</w:t>
      </w:r>
    </w:p>
    <w:p w:rsidR="0096687E" w:rsidRPr="0096687E" w:rsidRDefault="0096687E" w:rsidP="0096687E">
      <w:pPr>
        <w:jc w:val="center"/>
        <w:rPr>
          <w:b/>
          <w:i/>
        </w:rPr>
      </w:pPr>
      <w:r>
        <w:rPr>
          <w:b/>
          <w:i/>
        </w:rPr>
        <w:t>3</w:t>
      </w:r>
      <w:r w:rsidRPr="0096687E">
        <w:rPr>
          <w:b/>
          <w:i/>
        </w:rPr>
        <w:t>) соблюдение установленных статьями 13 и 14 Федерального закона ограничений и запретов, связанных с муниципальной службой;</w:t>
      </w:r>
    </w:p>
    <w:p w:rsidR="0096687E" w:rsidRPr="0096687E" w:rsidRDefault="0096687E" w:rsidP="0096687E">
      <w:pPr>
        <w:jc w:val="center"/>
        <w:rPr>
          <w:b/>
          <w:i/>
        </w:rPr>
      </w:pPr>
      <w:r w:rsidRPr="0096687E">
        <w:rPr>
          <w:b/>
          <w:i/>
        </w:rPr>
        <w:t>4) выполнение требований к служебному поведению муниципального служащего, предусмотренных статьей 14.2 Федерального закона.</w:t>
      </w:r>
    </w:p>
    <w:p w:rsidR="0096687E" w:rsidRPr="00967611" w:rsidRDefault="0040082E" w:rsidP="0096687E">
      <w:pPr>
        <w:jc w:val="both"/>
        <w:rPr>
          <w:i/>
          <w:sz w:val="20"/>
          <w:szCs w:val="20"/>
        </w:rPr>
      </w:pPr>
      <w:r>
        <w:rPr>
          <w:i/>
          <w:sz w:val="20"/>
          <w:szCs w:val="20"/>
        </w:rPr>
        <w:t xml:space="preserve">             </w:t>
      </w:r>
      <w:r w:rsidR="0096687E" w:rsidRPr="00967611">
        <w:rPr>
          <w:i/>
          <w:sz w:val="20"/>
          <w:szCs w:val="20"/>
        </w:rPr>
        <w:t>В соответствии со статьей 282 Трудового кодекса Российской Федерации выполнение муниципальным служащим иной регулярной оплачиваемой работы должно осуществляться в свободное от основной работы время.</w:t>
      </w:r>
    </w:p>
    <w:p w:rsidR="0096687E" w:rsidRPr="00967611" w:rsidRDefault="0040082E" w:rsidP="0096687E">
      <w:pPr>
        <w:jc w:val="both"/>
        <w:rPr>
          <w:i/>
          <w:sz w:val="20"/>
          <w:szCs w:val="20"/>
        </w:rPr>
      </w:pPr>
      <w:r>
        <w:rPr>
          <w:i/>
          <w:sz w:val="20"/>
          <w:szCs w:val="20"/>
        </w:rPr>
        <w:t xml:space="preserve">           </w:t>
      </w:r>
      <w:r w:rsidR="0096687E" w:rsidRPr="00967611">
        <w:rPr>
          <w:i/>
          <w:sz w:val="20"/>
          <w:szCs w:val="20"/>
        </w:rPr>
        <w:t xml:space="preserve">Иная оплачиваемая работа может осуществляться муниципальным служащим на условиях </w:t>
      </w:r>
      <w:hyperlink r:id="rId9" w:tooltip="Трудовые договора" w:history="1">
        <w:r w:rsidR="0096687E" w:rsidRPr="00967611">
          <w:rPr>
            <w:rStyle w:val="a7"/>
            <w:i/>
            <w:sz w:val="20"/>
            <w:szCs w:val="20"/>
          </w:rPr>
          <w:t>трудового договора</w:t>
        </w:r>
      </w:hyperlink>
      <w:r w:rsidR="0096687E" w:rsidRPr="00967611">
        <w:rPr>
          <w:i/>
          <w:sz w:val="20"/>
          <w:szCs w:val="20"/>
        </w:rPr>
        <w:t xml:space="preserve"> и (или) гражданско-правового договора (</w:t>
      </w:r>
      <w:hyperlink r:id="rId10" w:tooltip="Авторский договор" w:history="1">
        <w:r w:rsidR="0096687E" w:rsidRPr="00967611">
          <w:rPr>
            <w:rStyle w:val="a7"/>
            <w:i/>
            <w:sz w:val="20"/>
            <w:szCs w:val="20"/>
          </w:rPr>
          <w:t>авторский договор</w:t>
        </w:r>
      </w:hyperlink>
      <w:r w:rsidR="0096687E" w:rsidRPr="00967611">
        <w:rPr>
          <w:i/>
          <w:sz w:val="20"/>
          <w:szCs w:val="20"/>
        </w:rPr>
        <w:t xml:space="preserve">, </w:t>
      </w:r>
      <w:hyperlink r:id="rId11" w:tooltip="Договора возмездного оказания услуг" w:history="1">
        <w:r w:rsidR="0096687E" w:rsidRPr="00967611">
          <w:rPr>
            <w:rStyle w:val="a7"/>
            <w:i/>
            <w:sz w:val="20"/>
            <w:szCs w:val="20"/>
          </w:rPr>
          <w:t>договор возмездного оказания услуг</w:t>
        </w:r>
      </w:hyperlink>
      <w:r w:rsidR="0096687E" w:rsidRPr="00967611">
        <w:rPr>
          <w:i/>
          <w:sz w:val="20"/>
          <w:szCs w:val="20"/>
        </w:rPr>
        <w:t xml:space="preserve"> и т. п.). Заключение </w:t>
      </w:r>
      <w:hyperlink r:id="rId12" w:tooltip="Договор трудовой" w:history="1">
        <w:r w:rsidR="0096687E" w:rsidRPr="00967611">
          <w:rPr>
            <w:rStyle w:val="a7"/>
            <w:i/>
            <w:sz w:val="20"/>
            <w:szCs w:val="20"/>
          </w:rPr>
          <w:t>трудового договора</w:t>
        </w:r>
      </w:hyperlink>
      <w:r w:rsidR="0096687E" w:rsidRPr="00967611">
        <w:rPr>
          <w:i/>
          <w:sz w:val="20"/>
          <w:szCs w:val="20"/>
        </w:rPr>
        <w:t xml:space="preserve"> в этом случае осуществляется с учётом особенностей, предусмотренных главой 44 Трудового кодекса Российской Федерации «Особенности регулирования труда лиц, работающих по совместительству».</w:t>
      </w:r>
    </w:p>
    <w:p w:rsidR="0096687E" w:rsidRPr="000B48EB" w:rsidRDefault="0096687E" w:rsidP="00967611">
      <w:pPr>
        <w:numPr>
          <w:ilvl w:val="0"/>
          <w:numId w:val="1"/>
        </w:numPr>
        <w:jc w:val="center"/>
        <w:rPr>
          <w:b/>
          <w:i/>
        </w:rPr>
      </w:pPr>
      <w:r w:rsidRPr="000B48EB">
        <w:rPr>
          <w:b/>
          <w:i/>
          <w:u w:val="single"/>
        </w:rPr>
        <w:t>Уведомление о намерении выполнять иную оплачиваемую работу</w:t>
      </w:r>
      <w:r w:rsidRPr="000B48EB">
        <w:rPr>
          <w:b/>
          <w:i/>
        </w:rPr>
        <w:t xml:space="preserve"> (далее – уведомление) </w:t>
      </w:r>
      <w:r w:rsidRPr="000B48EB">
        <w:rPr>
          <w:b/>
          <w:i/>
          <w:u w:val="single"/>
        </w:rPr>
        <w:t>составляется муниципальным служащим в письменном виде</w:t>
      </w:r>
      <w:r w:rsidRPr="000B48EB">
        <w:rPr>
          <w:b/>
          <w:i/>
        </w:rPr>
        <w:t xml:space="preserve"> согласно приложению к данной Памятке на имя представителя нанимателя (форма уведомления также размещена на официальном сайте </w:t>
      </w:r>
      <w:r w:rsidR="008D496D" w:rsidRPr="008D496D">
        <w:rPr>
          <w:b/>
          <w:i/>
        </w:rPr>
        <w:t>администрации Уссурийского городского округа</w:t>
      </w:r>
      <w:r w:rsidR="000B48EB" w:rsidRPr="008D496D">
        <w:rPr>
          <w:b/>
          <w:i/>
        </w:rPr>
        <w:t xml:space="preserve"> </w:t>
      </w:r>
      <w:r w:rsidR="000B48EB">
        <w:rPr>
          <w:b/>
          <w:i/>
        </w:rPr>
        <w:t xml:space="preserve">в </w:t>
      </w:r>
      <w:proofErr w:type="gramStart"/>
      <w:r w:rsidR="000B48EB">
        <w:rPr>
          <w:b/>
          <w:i/>
        </w:rPr>
        <w:t xml:space="preserve">разделе </w:t>
      </w:r>
      <w:r w:rsidRPr="000B48EB">
        <w:rPr>
          <w:b/>
          <w:i/>
        </w:rPr>
        <w:t xml:space="preserve"> «</w:t>
      </w:r>
      <w:proofErr w:type="gramEnd"/>
      <w:r w:rsidRPr="000B48EB">
        <w:rPr>
          <w:b/>
          <w:i/>
        </w:rPr>
        <w:t>Вместе против коррупции», подразделе «</w:t>
      </w:r>
      <w:r w:rsidR="008D496D">
        <w:rPr>
          <w:b/>
          <w:i/>
        </w:rPr>
        <w:t>Ф</w:t>
      </w:r>
      <w:r w:rsidR="000B48EB" w:rsidRPr="000B48EB">
        <w:rPr>
          <w:b/>
          <w:i/>
        </w:rPr>
        <w:t xml:space="preserve">ормы </w:t>
      </w:r>
      <w:r w:rsidR="000B48EB" w:rsidRPr="000B48EB">
        <w:rPr>
          <w:b/>
          <w:i/>
        </w:rPr>
        <w:lastRenderedPageBreak/>
        <w:t>документов, связанных с выполнением обязанностей в сфере противодей</w:t>
      </w:r>
      <w:r w:rsidR="000B48EB">
        <w:rPr>
          <w:b/>
          <w:i/>
        </w:rPr>
        <w:t>ствия коррупции, для заполнения</w:t>
      </w:r>
      <w:r w:rsidRPr="000B48EB">
        <w:rPr>
          <w:b/>
          <w:i/>
        </w:rPr>
        <w:t>».</w:t>
      </w:r>
    </w:p>
    <w:p w:rsidR="0096687E" w:rsidRPr="00967611" w:rsidRDefault="005F79D4" w:rsidP="0096687E">
      <w:pPr>
        <w:jc w:val="both"/>
        <w:rPr>
          <w:i/>
          <w:sz w:val="20"/>
          <w:szCs w:val="20"/>
        </w:rPr>
      </w:pPr>
      <w:r>
        <w:rPr>
          <w:i/>
          <w:sz w:val="20"/>
          <w:szCs w:val="20"/>
        </w:rPr>
        <w:t xml:space="preserve">            </w:t>
      </w:r>
      <w:r w:rsidR="0096687E" w:rsidRPr="00967611">
        <w:rPr>
          <w:i/>
          <w:sz w:val="20"/>
          <w:szCs w:val="20"/>
        </w:rPr>
        <w:t xml:space="preserve">Уведомления регистрируются в отделе </w:t>
      </w:r>
      <w:r w:rsidR="008D496D">
        <w:rPr>
          <w:i/>
          <w:sz w:val="20"/>
          <w:szCs w:val="20"/>
        </w:rPr>
        <w:t>муниципальной</w:t>
      </w:r>
      <w:r w:rsidR="0096687E" w:rsidRPr="00967611">
        <w:rPr>
          <w:i/>
          <w:sz w:val="20"/>
          <w:szCs w:val="20"/>
        </w:rPr>
        <w:t xml:space="preserve"> службы </w:t>
      </w:r>
      <w:r w:rsidR="008D496D">
        <w:rPr>
          <w:i/>
          <w:sz w:val="20"/>
          <w:szCs w:val="20"/>
        </w:rPr>
        <w:t>и кадров</w:t>
      </w:r>
      <w:r w:rsidR="0096687E" w:rsidRPr="00967611">
        <w:rPr>
          <w:i/>
          <w:sz w:val="20"/>
          <w:szCs w:val="20"/>
        </w:rPr>
        <w:t xml:space="preserve"> </w:t>
      </w:r>
      <w:r w:rsidR="00983A6D" w:rsidRPr="00967611">
        <w:rPr>
          <w:i/>
          <w:sz w:val="20"/>
          <w:szCs w:val="20"/>
        </w:rPr>
        <w:t xml:space="preserve">аппарата </w:t>
      </w:r>
      <w:r w:rsidR="0096687E" w:rsidRPr="00967611">
        <w:rPr>
          <w:i/>
          <w:sz w:val="20"/>
          <w:szCs w:val="20"/>
        </w:rPr>
        <w:t>администрации Уссурийского городского округа</w:t>
      </w:r>
      <w:r w:rsidR="008D496D">
        <w:rPr>
          <w:i/>
          <w:sz w:val="20"/>
          <w:szCs w:val="20"/>
        </w:rPr>
        <w:t>.</w:t>
      </w:r>
    </w:p>
    <w:p w:rsidR="0096687E" w:rsidRPr="00967611" w:rsidRDefault="005F79D4" w:rsidP="0096687E">
      <w:pPr>
        <w:jc w:val="both"/>
        <w:rPr>
          <w:i/>
          <w:sz w:val="20"/>
          <w:szCs w:val="20"/>
        </w:rPr>
      </w:pPr>
      <w:r>
        <w:rPr>
          <w:i/>
          <w:sz w:val="20"/>
          <w:szCs w:val="20"/>
        </w:rPr>
        <w:t xml:space="preserve">            </w:t>
      </w:r>
      <w:r w:rsidR="0096687E" w:rsidRPr="00967611">
        <w:rPr>
          <w:i/>
          <w:sz w:val="20"/>
          <w:szCs w:val="20"/>
        </w:rPr>
        <w:t xml:space="preserve">При усмотрении в выполнении указанной иной оплачиваемой работы муниципального служащего наличия конфликта интересов уведомление муниципального служащего с соответствующей резолюцией представителя нанимателя направляется в комиссию по соблюдению требований к служебному поведению </w:t>
      </w:r>
      <w:r w:rsidR="00983A6D" w:rsidRPr="00967611">
        <w:rPr>
          <w:i/>
          <w:sz w:val="20"/>
          <w:szCs w:val="20"/>
        </w:rPr>
        <w:t xml:space="preserve">и урегулированию  конфликта интересов </w:t>
      </w:r>
      <w:r w:rsidR="0096687E" w:rsidRPr="00967611">
        <w:rPr>
          <w:i/>
          <w:sz w:val="20"/>
          <w:szCs w:val="20"/>
        </w:rPr>
        <w:t xml:space="preserve">муниципальных служащих </w:t>
      </w:r>
      <w:r w:rsidR="00983A6D" w:rsidRPr="00967611">
        <w:rPr>
          <w:i/>
          <w:sz w:val="20"/>
          <w:szCs w:val="20"/>
        </w:rPr>
        <w:t>администрации Уссурийского городского округа</w:t>
      </w:r>
      <w:r w:rsidR="0096687E" w:rsidRPr="00967611">
        <w:rPr>
          <w:i/>
          <w:sz w:val="20"/>
          <w:szCs w:val="20"/>
        </w:rPr>
        <w:t xml:space="preserve">  (далее – Комиссия).</w:t>
      </w:r>
    </w:p>
    <w:p w:rsidR="0096687E" w:rsidRPr="00967611" w:rsidRDefault="005F79D4" w:rsidP="0096687E">
      <w:pPr>
        <w:jc w:val="both"/>
        <w:rPr>
          <w:i/>
          <w:sz w:val="20"/>
          <w:szCs w:val="20"/>
        </w:rPr>
      </w:pPr>
      <w:r>
        <w:rPr>
          <w:i/>
          <w:sz w:val="20"/>
          <w:szCs w:val="20"/>
        </w:rPr>
        <w:t xml:space="preserve">           </w:t>
      </w:r>
      <w:r w:rsidR="0096687E" w:rsidRPr="00967611">
        <w:rPr>
          <w:i/>
          <w:sz w:val="20"/>
          <w:szCs w:val="20"/>
        </w:rPr>
        <w:t>В случае установления Комиссией наличия конфликта интересов у муниципального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(указывает муниципальному служащему на недопустимость нарушения требований об урегулировании конфликта интересов, либо применяет к муниципальному служащему конкретную меру ответственности по результатам проведенной служебной проверки).</w:t>
      </w:r>
    </w:p>
    <w:p w:rsidR="0096687E" w:rsidRPr="00967611" w:rsidRDefault="005F79D4" w:rsidP="0096687E">
      <w:pPr>
        <w:jc w:val="both"/>
        <w:rPr>
          <w:i/>
          <w:sz w:val="20"/>
          <w:szCs w:val="20"/>
        </w:rPr>
      </w:pPr>
      <w:r>
        <w:rPr>
          <w:i/>
          <w:sz w:val="20"/>
          <w:szCs w:val="20"/>
        </w:rPr>
        <w:t xml:space="preserve">           </w:t>
      </w:r>
      <w:r w:rsidR="0096687E" w:rsidRPr="00967611">
        <w:rPr>
          <w:i/>
          <w:sz w:val="20"/>
          <w:szCs w:val="20"/>
        </w:rPr>
        <w:t xml:space="preserve">Представитель нанимателя имеет право принимать все меры воздействия, предусмотренные Федеральным законом и иными нормативными </w:t>
      </w:r>
      <w:hyperlink r:id="rId13" w:tooltip="Правовые акты" w:history="1">
        <w:r w:rsidR="0096687E" w:rsidRPr="008D496D">
          <w:rPr>
            <w:rStyle w:val="a7"/>
            <w:i/>
            <w:color w:val="auto"/>
            <w:sz w:val="20"/>
            <w:szCs w:val="20"/>
            <w:u w:val="none"/>
          </w:rPr>
          <w:t>правовыми актами</w:t>
        </w:r>
      </w:hyperlink>
      <w:r w:rsidR="0096687E" w:rsidRPr="008D496D">
        <w:rPr>
          <w:i/>
          <w:sz w:val="20"/>
          <w:szCs w:val="20"/>
        </w:rPr>
        <w:t xml:space="preserve"> </w:t>
      </w:r>
      <w:r w:rsidR="0096687E" w:rsidRPr="00967611">
        <w:rPr>
          <w:i/>
          <w:sz w:val="20"/>
          <w:szCs w:val="20"/>
        </w:rPr>
        <w:t>о муниципальной службе, если выполнение иной работы будет сказываться на качестве выполнения муниципальным служащим своих обязанностей по замещаемой должности.</w:t>
      </w:r>
    </w:p>
    <w:p w:rsidR="0096687E" w:rsidRPr="00967611" w:rsidRDefault="00967611" w:rsidP="00967611">
      <w:pPr>
        <w:jc w:val="center"/>
        <w:rPr>
          <w:b/>
          <w:i/>
          <w:color w:val="C00000"/>
        </w:rPr>
      </w:pPr>
      <w:r>
        <w:rPr>
          <w:b/>
          <w:i/>
          <w:color w:val="C00000"/>
        </w:rPr>
        <w:t xml:space="preserve">          </w:t>
      </w:r>
      <w:r w:rsidR="0096687E" w:rsidRPr="00967611">
        <w:rPr>
          <w:b/>
          <w:i/>
          <w:color w:val="C00000"/>
        </w:rPr>
        <w:t xml:space="preserve">При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 Каждый случай предполагаемых изменений (дополнений) </w:t>
      </w:r>
      <w:hyperlink r:id="rId14" w:tooltip="Виды деятельности" w:history="1">
        <w:r w:rsidR="0096687E" w:rsidRPr="008D496D">
          <w:rPr>
            <w:rStyle w:val="a7"/>
            <w:b/>
            <w:i/>
            <w:color w:val="C00000"/>
            <w:u w:val="none"/>
          </w:rPr>
          <w:t>вида деятельности</w:t>
        </w:r>
      </w:hyperlink>
      <w:r w:rsidR="0096687E" w:rsidRPr="00967611">
        <w:rPr>
          <w:b/>
          <w:i/>
          <w:color w:val="C00000"/>
        </w:rPr>
        <w:t>, характера, места или условий работы, выполняемой муниципальным служащим, требует отдельного уведомления и рассмотрения в установленном порядке.</w:t>
      </w:r>
    </w:p>
    <w:p w:rsidR="0096687E" w:rsidRDefault="005F79D4" w:rsidP="0096687E">
      <w:pPr>
        <w:jc w:val="both"/>
        <w:rPr>
          <w:b/>
          <w:i/>
        </w:rPr>
      </w:pPr>
      <w:r>
        <w:rPr>
          <w:b/>
          <w:i/>
        </w:rPr>
        <w:t xml:space="preserve">            </w:t>
      </w:r>
      <w:r w:rsidR="0096687E" w:rsidRPr="0096687E">
        <w:rPr>
          <w:b/>
          <w:i/>
        </w:rPr>
        <w:t xml:space="preserve">За </w:t>
      </w:r>
      <w:proofErr w:type="spellStart"/>
      <w:r w:rsidR="0096687E" w:rsidRPr="0096687E">
        <w:rPr>
          <w:b/>
          <w:i/>
        </w:rPr>
        <w:t>неуведомление</w:t>
      </w:r>
      <w:proofErr w:type="spellEnd"/>
      <w:r w:rsidR="0096687E" w:rsidRPr="0096687E">
        <w:rPr>
          <w:b/>
          <w:i/>
        </w:rPr>
        <w:t xml:space="preserve"> или ненадлежащее уведомление представителя нанимателя о выполнении иной оплачиваемой работы муниципальный служащий несёт ответственность, предусмотренную </w:t>
      </w:r>
      <w:hyperlink r:id="rId15" w:tooltip="Законы в России" w:history="1">
        <w:r w:rsidR="0096687E" w:rsidRPr="008D496D">
          <w:rPr>
            <w:rStyle w:val="a7"/>
            <w:b/>
            <w:i/>
            <w:color w:val="auto"/>
            <w:u w:val="none"/>
          </w:rPr>
          <w:t>законодательством Российской Федерации</w:t>
        </w:r>
      </w:hyperlink>
      <w:r w:rsidR="0096687E" w:rsidRPr="0040082E">
        <w:rPr>
          <w:b/>
          <w:i/>
        </w:rPr>
        <w:t xml:space="preserve"> </w:t>
      </w:r>
      <w:r w:rsidR="0096687E" w:rsidRPr="0096687E">
        <w:rPr>
          <w:b/>
          <w:i/>
        </w:rPr>
        <w:t>о муниципальной службе.</w:t>
      </w:r>
    </w:p>
    <w:p w:rsidR="000B48EB" w:rsidRDefault="000B48EB" w:rsidP="0096687E">
      <w:pPr>
        <w:jc w:val="both"/>
        <w:rPr>
          <w:b/>
          <w:i/>
        </w:rPr>
      </w:pPr>
    </w:p>
    <w:p w:rsidR="00967611" w:rsidRPr="00967611" w:rsidRDefault="00967611" w:rsidP="00967611">
      <w:pPr>
        <w:jc w:val="right"/>
        <w:rPr>
          <w:b/>
          <w:bCs/>
          <w:i/>
          <w:iCs/>
        </w:rPr>
      </w:pPr>
      <w:r w:rsidRPr="00967611">
        <w:rPr>
          <w:b/>
          <w:bCs/>
          <w:i/>
          <w:iCs/>
        </w:rPr>
        <w:t>Телефоны доверия администрации Уссурийского городского округа:</w:t>
      </w:r>
    </w:p>
    <w:p w:rsidR="000B48EB" w:rsidRPr="008E130C" w:rsidRDefault="00967611" w:rsidP="008E130C">
      <w:pPr>
        <w:jc w:val="right"/>
        <w:rPr>
          <w:b/>
          <w:bCs/>
          <w:i/>
          <w:iCs/>
        </w:rPr>
      </w:pPr>
      <w:r w:rsidRPr="00967611">
        <w:rPr>
          <w:b/>
          <w:bCs/>
          <w:i/>
          <w:iCs/>
        </w:rPr>
        <w:t xml:space="preserve"> 32-03-68; 32-28-69; 32-40-71</w:t>
      </w:r>
      <w:r w:rsidR="0096687E" w:rsidRPr="0096687E">
        <w:rPr>
          <w:b/>
          <w:bCs/>
        </w:rPr>
        <w:t xml:space="preserve">                                                  </w:t>
      </w:r>
      <w:r w:rsidR="008E130C">
        <w:rPr>
          <w:b/>
          <w:bCs/>
        </w:rPr>
        <w:t xml:space="preserve">                              </w:t>
      </w:r>
    </w:p>
    <w:p w:rsidR="0096687E" w:rsidRPr="0096687E" w:rsidRDefault="0096687E" w:rsidP="0096687E">
      <w:pPr>
        <w:rPr>
          <w:b/>
          <w:bCs/>
        </w:rPr>
      </w:pPr>
      <w:r w:rsidRPr="0096687E">
        <w:rPr>
          <w:b/>
          <w:bCs/>
        </w:rPr>
        <w:tab/>
      </w:r>
    </w:p>
    <w:p w:rsidR="00086486" w:rsidRPr="00086486" w:rsidRDefault="0096687E" w:rsidP="00086486">
      <w:r w:rsidRPr="0096687E">
        <w:t xml:space="preserve">              </w:t>
      </w:r>
      <w:r w:rsidR="008E130C">
        <w:t xml:space="preserve">                          </w:t>
      </w:r>
    </w:p>
    <w:p w:rsidR="00086486" w:rsidRPr="00086486" w:rsidRDefault="00086486" w:rsidP="00086486"/>
    <w:p w:rsidR="00086486" w:rsidRPr="00086486" w:rsidRDefault="00086486" w:rsidP="00086486"/>
    <w:p w:rsidR="00F322D6" w:rsidRPr="00086486" w:rsidRDefault="00086486" w:rsidP="00086486">
      <w:pPr>
        <w:tabs>
          <w:tab w:val="left" w:pos="2258"/>
        </w:tabs>
      </w:pPr>
      <w:r>
        <w:tab/>
      </w:r>
    </w:p>
    <w:sectPr w:rsidR="00F322D6" w:rsidRPr="00086486" w:rsidSect="009D636B">
      <w:footerReference w:type="default" r:id="rId1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43A" w:rsidRDefault="004B643A" w:rsidP="0096687E">
      <w:pPr>
        <w:spacing w:after="0" w:line="240" w:lineRule="auto"/>
      </w:pPr>
      <w:r>
        <w:separator/>
      </w:r>
    </w:p>
  </w:endnote>
  <w:endnote w:type="continuationSeparator" w:id="0">
    <w:p w:rsidR="004B643A" w:rsidRDefault="004B643A" w:rsidP="0096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86" w:rsidRPr="00C504E7" w:rsidRDefault="00086486" w:rsidP="00086486">
    <w:pPr>
      <w:pStyle w:val="aa"/>
      <w:rPr>
        <w:color w:val="C00000"/>
      </w:rPr>
    </w:pPr>
    <w:r w:rsidRPr="00C504E7">
      <w:rPr>
        <w:color w:val="C00000"/>
        <w:sz w:val="16"/>
        <w:szCs w:val="16"/>
        <w:vertAlign w:val="superscript"/>
      </w:rPr>
      <w:footnoteRef/>
    </w:r>
    <w:r w:rsidRPr="00C504E7">
      <w:rPr>
        <w:color w:val="C00000"/>
        <w:sz w:val="16"/>
        <w:szCs w:val="16"/>
      </w:rPr>
      <w:t xml:space="preserve"> В случае изменения условий договора о выполнении иной оплачиваемой работы или заключения нового договора (в том числе в связи с истечением срока предыдущего договора) необходимо представлять новое уведомление</w:t>
    </w:r>
    <w:r w:rsidRPr="00C504E7">
      <w:rPr>
        <w:color w:val="C00000"/>
      </w:rPr>
      <w:t>.</w:t>
    </w:r>
  </w:p>
  <w:p w:rsidR="00086486" w:rsidRDefault="000864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43A" w:rsidRDefault="004B643A" w:rsidP="0096687E">
      <w:pPr>
        <w:spacing w:after="0" w:line="240" w:lineRule="auto"/>
      </w:pPr>
      <w:r>
        <w:separator/>
      </w:r>
    </w:p>
  </w:footnote>
  <w:footnote w:type="continuationSeparator" w:id="0">
    <w:p w:rsidR="004B643A" w:rsidRDefault="004B643A" w:rsidP="00966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44B3D"/>
    <w:multiLevelType w:val="multilevel"/>
    <w:tmpl w:val="704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B7"/>
    <w:rsid w:val="00044EB7"/>
    <w:rsid w:val="00086486"/>
    <w:rsid w:val="000930CE"/>
    <w:rsid w:val="000B48EB"/>
    <w:rsid w:val="001452CF"/>
    <w:rsid w:val="00247D19"/>
    <w:rsid w:val="0036522B"/>
    <w:rsid w:val="0040082E"/>
    <w:rsid w:val="004957EE"/>
    <w:rsid w:val="004B643A"/>
    <w:rsid w:val="005F79D4"/>
    <w:rsid w:val="00650A2C"/>
    <w:rsid w:val="008D496D"/>
    <w:rsid w:val="008E130C"/>
    <w:rsid w:val="008E7DE3"/>
    <w:rsid w:val="008F71D9"/>
    <w:rsid w:val="0096687E"/>
    <w:rsid w:val="00967611"/>
    <w:rsid w:val="00983A6D"/>
    <w:rsid w:val="009D636B"/>
    <w:rsid w:val="00A00C61"/>
    <w:rsid w:val="00A34D7D"/>
    <w:rsid w:val="00AC5CB7"/>
    <w:rsid w:val="00B1528A"/>
    <w:rsid w:val="00B90F0F"/>
    <w:rsid w:val="00C504E7"/>
    <w:rsid w:val="00DD2218"/>
    <w:rsid w:val="00DE2B0D"/>
    <w:rsid w:val="00E660FD"/>
    <w:rsid w:val="00EB1130"/>
    <w:rsid w:val="00F3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29730-2199-4647-B905-EF7D3DAC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6687E"/>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semiHidden/>
    <w:rsid w:val="0096687E"/>
    <w:rPr>
      <w:rFonts w:eastAsiaTheme="minorEastAsia"/>
      <w:sz w:val="20"/>
      <w:szCs w:val="20"/>
      <w:lang w:eastAsia="ru-RU"/>
    </w:rPr>
  </w:style>
  <w:style w:type="character" w:styleId="a6">
    <w:name w:val="footnote reference"/>
    <w:basedOn w:val="a0"/>
    <w:uiPriority w:val="99"/>
    <w:semiHidden/>
    <w:unhideWhenUsed/>
    <w:rsid w:val="0096687E"/>
    <w:rPr>
      <w:vertAlign w:val="superscript"/>
    </w:rPr>
  </w:style>
  <w:style w:type="character" w:styleId="a7">
    <w:name w:val="Hyperlink"/>
    <w:basedOn w:val="a0"/>
    <w:uiPriority w:val="99"/>
    <w:unhideWhenUsed/>
    <w:rsid w:val="0096687E"/>
    <w:rPr>
      <w:color w:val="0000FF" w:themeColor="hyperlink"/>
      <w:u w:val="single"/>
    </w:rPr>
  </w:style>
  <w:style w:type="paragraph" w:styleId="a8">
    <w:name w:val="header"/>
    <w:basedOn w:val="a"/>
    <w:link w:val="a9"/>
    <w:uiPriority w:val="99"/>
    <w:unhideWhenUsed/>
    <w:rsid w:val="000864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6486"/>
  </w:style>
  <w:style w:type="paragraph" w:styleId="aa">
    <w:name w:val="footer"/>
    <w:basedOn w:val="a"/>
    <w:link w:val="ab"/>
    <w:uiPriority w:val="99"/>
    <w:unhideWhenUsed/>
    <w:rsid w:val="000864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6486"/>
  </w:style>
  <w:style w:type="paragraph" w:styleId="ac">
    <w:name w:val="Balloon Text"/>
    <w:basedOn w:val="a"/>
    <w:link w:val="ad"/>
    <w:uiPriority w:val="99"/>
    <w:semiHidden/>
    <w:unhideWhenUsed/>
    <w:rsid w:val="005F79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7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2628">
      <w:bodyDiv w:val="1"/>
      <w:marLeft w:val="0"/>
      <w:marRight w:val="0"/>
      <w:marTop w:val="0"/>
      <w:marBottom w:val="0"/>
      <w:divBdr>
        <w:top w:val="none" w:sz="0" w:space="0" w:color="auto"/>
        <w:left w:val="none" w:sz="0" w:space="0" w:color="auto"/>
        <w:bottom w:val="none" w:sz="0" w:space="0" w:color="auto"/>
        <w:right w:val="none" w:sz="0" w:space="0" w:color="auto"/>
      </w:divBdr>
    </w:div>
    <w:div w:id="552036305">
      <w:bodyDiv w:val="1"/>
      <w:marLeft w:val="0"/>
      <w:marRight w:val="0"/>
      <w:marTop w:val="0"/>
      <w:marBottom w:val="0"/>
      <w:divBdr>
        <w:top w:val="none" w:sz="0" w:space="0" w:color="auto"/>
        <w:left w:val="none" w:sz="0" w:space="0" w:color="auto"/>
        <w:bottom w:val="none" w:sz="0" w:space="0" w:color="auto"/>
        <w:right w:val="none" w:sz="0" w:space="0" w:color="auto"/>
      </w:divBdr>
    </w:div>
    <w:div w:id="1042250244">
      <w:bodyDiv w:val="1"/>
      <w:marLeft w:val="0"/>
      <w:marRight w:val="0"/>
      <w:marTop w:val="0"/>
      <w:marBottom w:val="0"/>
      <w:divBdr>
        <w:top w:val="none" w:sz="0" w:space="0" w:color="auto"/>
        <w:left w:val="none" w:sz="0" w:space="0" w:color="auto"/>
        <w:bottom w:val="none" w:sz="0" w:space="0" w:color="auto"/>
        <w:right w:val="none" w:sz="0" w:space="0" w:color="auto"/>
      </w:divBdr>
    </w:div>
    <w:div w:id="14490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ndia.ru/text/category/pravovie_ak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dogovor_trudovo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dogovora_vozmezdnogo_okazaniya_uslug/" TargetMode="External"/><Relationship Id="rId5" Type="http://schemas.openxmlformats.org/officeDocument/2006/relationships/webSettings" Target="webSettings.xml"/><Relationship Id="rId15" Type="http://schemas.openxmlformats.org/officeDocument/2006/relationships/hyperlink" Target="https://pandia.ru/text/category/zakoni_v_rossii/" TargetMode="External"/><Relationship Id="rId10" Type="http://schemas.openxmlformats.org/officeDocument/2006/relationships/hyperlink" Target="https://pandia.ru/text/category/avtorskij_dogovor/" TargetMode="External"/><Relationship Id="rId4" Type="http://schemas.openxmlformats.org/officeDocument/2006/relationships/settings" Target="settings.xml"/><Relationship Id="rId9" Type="http://schemas.openxmlformats.org/officeDocument/2006/relationships/hyperlink" Target="https://pandia.ru/text/category/trudovie_dogovora/" TargetMode="External"/><Relationship Id="rId14" Type="http://schemas.openxmlformats.org/officeDocument/2006/relationships/hyperlink" Target="https://pandia.ru/text/category/vidi_deyatelmz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C07B-9162-4D3B-8D87-A01ECD4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Елена Станиславовна</dc:creator>
  <cp:keywords/>
  <dc:description/>
  <cp:lastModifiedBy>Полякова Надежда Сергеевна</cp:lastModifiedBy>
  <cp:revision>2</cp:revision>
  <dcterms:created xsi:type="dcterms:W3CDTF">2022-08-29T06:16:00Z</dcterms:created>
  <dcterms:modified xsi:type="dcterms:W3CDTF">2022-08-29T06:16:00Z</dcterms:modified>
</cp:coreProperties>
</file>