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61" w:rsidRPr="00751952" w:rsidRDefault="00354061" w:rsidP="0035406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1952">
        <w:rPr>
          <w:rFonts w:ascii="Times New Roman" w:hAnsi="Times New Roman" w:cs="Times New Roman"/>
          <w:b w:val="0"/>
          <w:sz w:val="26"/>
          <w:szCs w:val="26"/>
        </w:rPr>
        <w:t>Мониторинг реализации муниципальной программы</w:t>
      </w:r>
      <w:r w:rsidRPr="00751952">
        <w:rPr>
          <w:rFonts w:ascii="Times New Roman" w:hAnsi="Times New Roman" w:cs="Times New Roman"/>
          <w:sz w:val="26"/>
          <w:szCs w:val="26"/>
        </w:rPr>
        <w:t xml:space="preserve"> </w:t>
      </w:r>
      <w:r w:rsidRPr="00751952">
        <w:rPr>
          <w:rFonts w:ascii="Times New Roman" w:hAnsi="Times New Roman" w:cs="Times New Roman"/>
          <w:b w:val="0"/>
          <w:sz w:val="26"/>
          <w:szCs w:val="26"/>
        </w:rPr>
        <w:t xml:space="preserve">«Развитие муниципальной службы в администрации Уссурийского городского округа» на 2017-2021 годы за </w:t>
      </w:r>
      <w:r w:rsidRPr="00751952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Pr="00751952">
        <w:rPr>
          <w:rFonts w:ascii="Times New Roman" w:hAnsi="Times New Roman" w:cs="Times New Roman"/>
          <w:b w:val="0"/>
          <w:sz w:val="26"/>
          <w:szCs w:val="26"/>
        </w:rPr>
        <w:t xml:space="preserve"> квартал 2020 года</w:t>
      </w:r>
    </w:p>
    <w:p w:rsidR="00354061" w:rsidRPr="00751952" w:rsidRDefault="00354061" w:rsidP="003540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1952">
        <w:rPr>
          <w:rFonts w:ascii="Times New Roman" w:hAnsi="Times New Roman" w:cs="Times New Roman"/>
          <w:sz w:val="26"/>
          <w:szCs w:val="26"/>
        </w:rPr>
        <w:t>Ответственный исполнитель: Отдел муниципальной службы и кадров аппарата администрации Уссурийского городского округа</w:t>
      </w:r>
    </w:p>
    <w:p w:rsidR="00354061" w:rsidRPr="00CE6DA5" w:rsidRDefault="00354061" w:rsidP="0035406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55" w:type="dxa"/>
        <w:tblLayout w:type="fixed"/>
        <w:tblLook w:val="04A0"/>
      </w:tblPr>
      <w:tblGrid>
        <w:gridCol w:w="817"/>
        <w:gridCol w:w="2977"/>
        <w:gridCol w:w="1701"/>
        <w:gridCol w:w="992"/>
        <w:gridCol w:w="1134"/>
        <w:gridCol w:w="1125"/>
        <w:gridCol w:w="9"/>
        <w:gridCol w:w="2684"/>
        <w:gridCol w:w="9"/>
        <w:gridCol w:w="984"/>
        <w:gridCol w:w="9"/>
        <w:gridCol w:w="983"/>
        <w:gridCol w:w="9"/>
        <w:gridCol w:w="841"/>
        <w:gridCol w:w="9"/>
        <w:gridCol w:w="142"/>
        <w:gridCol w:w="921"/>
        <w:gridCol w:w="9"/>
      </w:tblGrid>
      <w:tr w:rsidR="00354061" w:rsidRPr="00751952" w:rsidTr="006A4C6F">
        <w:trPr>
          <w:trHeight w:val="789"/>
        </w:trPr>
        <w:tc>
          <w:tcPr>
            <w:tcW w:w="817" w:type="dxa"/>
            <w:vMerge w:val="restart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1" w:type="dxa"/>
            <w:vMerge w:val="restart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693" w:type="dxa"/>
            <w:gridSpan w:val="2"/>
            <w:vMerge w:val="restart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072" w:type="dxa"/>
            <w:gridSpan w:val="3"/>
            <w:vMerge w:val="restart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354061" w:rsidRPr="00751952" w:rsidTr="006A4C6F">
        <w:trPr>
          <w:trHeight w:val="964"/>
        </w:trPr>
        <w:tc>
          <w:tcPr>
            <w:tcW w:w="817" w:type="dxa"/>
            <w:vMerge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2693" w:type="dxa"/>
            <w:gridSpan w:val="2"/>
            <w:vMerge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1072" w:type="dxa"/>
            <w:gridSpan w:val="3"/>
            <w:vMerge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61" w:rsidRPr="00751952" w:rsidTr="006A4C6F">
        <w:tc>
          <w:tcPr>
            <w:tcW w:w="817" w:type="dxa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4061" w:rsidRPr="00751952" w:rsidTr="006A4C6F">
        <w:tc>
          <w:tcPr>
            <w:tcW w:w="11448" w:type="dxa"/>
            <w:gridSpan w:val="9"/>
            <w:tcBorders>
              <w:right w:val="single" w:sz="4" w:space="0" w:color="auto"/>
            </w:tcBorders>
          </w:tcPr>
          <w:p w:rsidR="00354061" w:rsidRPr="00751952" w:rsidRDefault="00354061" w:rsidP="006A4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№1. Наименование задачи: Использование современных и эффективных методов кадровой работы, позволяющих привлечь на муниципальную службу высококвалифицированных специалистов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354061" w:rsidRPr="00751952" w:rsidRDefault="00354061" w:rsidP="006A4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54061" w:rsidRPr="00751952" w:rsidRDefault="00354061" w:rsidP="006A4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54061" w:rsidRPr="00751952" w:rsidRDefault="00354061" w:rsidP="006A4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left w:val="single" w:sz="4" w:space="0" w:color="auto"/>
            </w:tcBorders>
          </w:tcPr>
          <w:p w:rsidR="00354061" w:rsidRPr="00751952" w:rsidRDefault="00354061" w:rsidP="006A4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354061" w:rsidRPr="00751952" w:rsidTr="006A4C6F">
        <w:tc>
          <w:tcPr>
            <w:tcW w:w="817" w:type="dxa"/>
            <w:tcBorders>
              <w:right w:val="single" w:sz="4" w:space="0" w:color="auto"/>
            </w:tcBorders>
          </w:tcPr>
          <w:p w:rsidR="00354061" w:rsidRPr="00751952" w:rsidRDefault="00354061" w:rsidP="006A4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631" w:type="dxa"/>
            <w:gridSpan w:val="8"/>
            <w:tcBorders>
              <w:right w:val="single" w:sz="4" w:space="0" w:color="auto"/>
            </w:tcBorders>
          </w:tcPr>
          <w:p w:rsidR="00354061" w:rsidRPr="00751952" w:rsidRDefault="00354061" w:rsidP="006A4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мероприятие. Комплектование вакантных должностей муниципальной службы квалифицированными кадрами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354061" w:rsidRPr="00751952" w:rsidRDefault="00354061" w:rsidP="006A4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54061" w:rsidRPr="00751952" w:rsidRDefault="00354061" w:rsidP="006A4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354061" w:rsidRPr="00751952" w:rsidRDefault="00354061" w:rsidP="006A4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  <w:tcBorders>
              <w:left w:val="single" w:sz="4" w:space="0" w:color="auto"/>
            </w:tcBorders>
          </w:tcPr>
          <w:p w:rsidR="00354061" w:rsidRPr="00751952" w:rsidRDefault="00354061" w:rsidP="006A4C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Т.Л. Чудная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09.01.2020 по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 Проведение первого этапа конкурса по формированию кадрового резерва (далее – кадровый резерв), результатом которого является формирование списка кандидатов, допущенных к участию во втором этапе (далее – список кандидатов)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Т.Л. Чудная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01.11.2020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01.11.2020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плану-графику проведение конкурса по формированию кадрового резерва запланировано на </w:t>
            </w:r>
            <w:r w:rsidRPr="0075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года.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1.1.2 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(списка кандидатов) о результатах первого этапа конкурса по формированию кадрового резерва в официальных средствах массовой информации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Т.Л. Чудная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1.1.3 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Проведение второго этапа конкурса по формированию кадрового резерва (тестирование кандидатов)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Т.Л. Чудная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21.12.2020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21.12.2020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1.1.4 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распоряжения администрации Уссурийского городского округа о включении кандидатов в кадровый резерв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Т.Л. Чудная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1.1.5 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кадрового резерва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09.01.2020 по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09.01.2020 по 31.03.2020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результатам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 </w:t>
            </w:r>
            <w:r w:rsidRPr="0075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2020 года из кадрового резерва на должности муниципальной службы назначено 2 чел. муниципальных служащих. За аналогичный период прошлого года назначено 8 муниципальных служащих. 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631" w:type="dxa"/>
            <w:gridSpan w:val="8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1.2.1 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официальных средствах массовой информации </w:t>
            </w:r>
            <w:proofErr w:type="spellStart"/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о конкурсах на замещение вакантных должностей муниципальной службы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Е.А. Апанасенко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31.03.2020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В отчетном периоде в официальных средствах массовой информации было размещено 5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1.2.2 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конкурсных комиссий на замещение вакантных должностей муниципальной службы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Е.А. Апанасенко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31.03.2020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 конкурсы на замещение вакантных должностей муниципальной службы проведено 3 конкурса. За аналогичный период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прошлого года по результатам проведенных конкурсов на должности муниципальной службы назначен 1 человек.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631" w:type="dxa"/>
            <w:gridSpan w:val="8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аттестации муниципальных служащих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1.3.1 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графика проведения аттестации муниципальных служащих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Т.В. Шевченко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30.04.2020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График проведения аттестации муниципальных служащих в работе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1.3.2 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аттестационной комиссии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Т.В. Шевченко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30.04.2020 по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30.04.2020 по 31.12.2020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Заседания аттестационной комиссии будут проходить в соответствии с утвержденным графиком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631" w:type="dxa"/>
            <w:gridSpan w:val="8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Мониторинг кадрового состава муниципальных служащих администрации Уссурийского городского округа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один этап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Т.Л. Чудная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состава администрации Уссурийского городского округа проводится ежеквартально. По результатам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2020 года на должности муниципальной службы назначено 12 человек, из них на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высшие должности 1 чел., на главные должности 4 чел., на ведущие должности 7 чел., на старшие должности 0 чел. За аналогичный период прошлого года назначено 13 чел.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10631" w:type="dxa"/>
            <w:gridSpan w:val="8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Информирование населения городского округа по вопросам назначения на должности муниципальной службы, и ее прохождения по средствам размещения информации на официальном сайте в сети «Интернет», официальных печатных изданиях, интервью на телеканале «Телемикс», проведения личных консультаций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1.5.1 .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вопросам назначения на должности муниципальной службы и ее прохождения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Е.А. Апанасенко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связанная с наличием вакантных должностей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. службы и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указанных должностей размещается на официальном сайте администрации Уссурийского городского округа в разделе «Муниципальная служба». В отчетном периоде подготовлено 5 объявления о проведении конкурсов на замещение вакантных должностей муниципальной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информации по вопросам назначения на должности муниципальной службы и ее прохождения на официальном сайте администрации Уссурийского городского округа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Е.А. Апанасенко,</w:t>
            </w:r>
          </w:p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А.Е. Панченко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в официальных средствах массовой информации было размещено </w:t>
            </w:r>
            <w:bookmarkStart w:id="0" w:name="_GoBack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0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информации по вопросам назначения на должности муниципальной службы и ее прохождения в официальном печатном издании администрации Уссурийского городского округа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Е.А. Апанасенко, О.А. Тесленко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В отчетном периоде в официальном печатном издании администрации Уссурийского городского округа размещено 5 объявлений о проведении конкурсов на замещение вакантных должностей муниципальной службы.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1.5.4 .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Проведение интервью по вопросам назначения на должности муниципальной службы и ее прохождения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 О.А. Тесленко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31.03.2020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В отчетном периоде интервью по вопросам назначения на должности муниципальной службы и ее прохождения не проводились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1.5.5 .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Проведение личных консультаций по вопросам назначения на должности муниципальной службы и ее прохождения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 Т.Л. Чудная Е.А. Апанасенко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 по 31.03.2020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более 70  индивидуальных консультаций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служ-х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представления сведений о доходах (расходах), об имуществе и обязательствах имущественного характера, а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также более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200 консультаций по вопросам представления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служ-ми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общедоступной информации, размещенной ими с сети «Интернет»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c>
          <w:tcPr>
            <w:tcW w:w="11448" w:type="dxa"/>
            <w:gridSpan w:val="9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Задача № 2. Повышение уровня профессиональной подготовки муниципальных служащих администрации Уссурийского городского округа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61" w:rsidRPr="00751952" w:rsidTr="006A4C6F"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gridSpan w:val="8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 направленных на повышение профессионализма муниципальных служащих.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61" w:rsidRPr="00751952" w:rsidTr="006A4C6F"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631" w:type="dxa"/>
            <w:gridSpan w:val="8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занятий с муниципальными служащими по вопросам прохождения муниципальной службы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один этап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 Т.Ю. Степанова, Е.С. Ким,</w:t>
            </w:r>
          </w:p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Е.Г. Гончарова,</w:t>
            </w:r>
          </w:p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А.В. Халтурин, Л.В. Чаус,</w:t>
            </w:r>
          </w:p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09.01.2020 по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31.03.2020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проведено 3 занятия с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луж-ми</w:t>
            </w:r>
            <w:proofErr w:type="spell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представления сведений о доходах (расходах), об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характера.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631" w:type="dxa"/>
            <w:gridSpan w:val="8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Переподготовка и повышение квалификации муниципальных служащих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331,63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331,63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2.2.1 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образовательными учреждениями на проведение переподготовки и повышения квалификации муниципальных служащих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31.03.2020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 состоянию на отчетную дату с образовательными учреждениями заключено 5 договоров на общую сумму 331 630 рублей.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331,63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331,63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муниципальных служащих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09.01.2020 по 31.03.2020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Обучено 77 человек, в том числе 71 муниципальный служащий и 6 руководителей муниципальных предприятий и учреждений.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631" w:type="dxa"/>
            <w:gridSpan w:val="8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Организация подписки на периодические печатные издания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2.3.1 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С.В. Курилко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01.04.2020 по</w:t>
            </w:r>
          </w:p>
          <w:p w:rsidR="00354061" w:rsidRPr="00751952" w:rsidRDefault="00354061" w:rsidP="006A4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26.04.2020;</w:t>
            </w:r>
          </w:p>
          <w:p w:rsidR="00354061" w:rsidRPr="00751952" w:rsidRDefault="00354061" w:rsidP="006A4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01.08.2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 по 23.08.2020;</w:t>
            </w:r>
          </w:p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01.11.2020 по 23.11.2020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В настоящее время сформирован перечень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заключение договоров на оказание услуги на подписку на периодические издания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С.В. Курилко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29.04.2020 по</w:t>
            </w:r>
          </w:p>
          <w:p w:rsidR="00354061" w:rsidRPr="00751952" w:rsidRDefault="00354061" w:rsidP="006A4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24.05.2020;</w:t>
            </w:r>
          </w:p>
          <w:p w:rsidR="00354061" w:rsidRPr="00751952" w:rsidRDefault="00354061" w:rsidP="006A4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26.08.2020 по 13.09.2020;</w:t>
            </w:r>
          </w:p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04.11.2020 по 06.12.2020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c>
          <w:tcPr>
            <w:tcW w:w="11448" w:type="dxa"/>
            <w:gridSpan w:val="9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Задача №3. Профилактика заболеваний, препятствующих прохождению муниципальной службы, с целью уменьшения потерь, связанных с временной нетрудоспособностью муниципальных служащих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</w:t>
            </w:r>
          </w:p>
        </w:tc>
        <w:tc>
          <w:tcPr>
            <w:tcW w:w="99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gridSpan w:val="8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631" w:type="dxa"/>
            <w:gridSpan w:val="8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ежегодной диспансеризации муниципальных служащих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для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электронного аукциона на проведение диспансеризации муниципальных служащих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Т.Л. Чудная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15.07.2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 по 01.10.2020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15.07.20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по 01.10.2020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плану-графику проведение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данного мероприятия запланировано на </w:t>
            </w:r>
            <w:r w:rsidRPr="00751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года.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3.1.2. 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списков муниципальных служащих, направляемых для прохождения диспансеризации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Т.Л. Чудная</w:t>
            </w: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02.09.2020 по 01.10.2020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 02.09.2020 по 01.10.2020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3.1.3 .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для нужд администрации Уссурийского городского округа (проведение диспансеризации муниципальных служащих)</w:t>
            </w:r>
          </w:p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01.10.2020 по 01.11.2020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01.10.2020 по 01.11.2020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3.1.4 .</w:t>
            </w: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27.12.2020</w:t>
            </w: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До 27.12.2020</w:t>
            </w: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</w:t>
            </w: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ind w:left="320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4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354061" w:rsidRPr="00751952" w:rsidRDefault="00354061" w:rsidP="006A4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4061" w:rsidRPr="00751952" w:rsidTr="006A4C6F">
        <w:trPr>
          <w:gridAfter w:val="1"/>
          <w:wAfter w:w="9" w:type="dxa"/>
        </w:trPr>
        <w:tc>
          <w:tcPr>
            <w:tcW w:w="817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54061" w:rsidRPr="00751952" w:rsidRDefault="00354061" w:rsidP="006A4C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001" w:type="dxa"/>
            <w:gridSpan w:val="4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331,63</w:t>
            </w:r>
          </w:p>
        </w:tc>
        <w:tc>
          <w:tcPr>
            <w:tcW w:w="921" w:type="dxa"/>
          </w:tcPr>
          <w:p w:rsidR="00354061" w:rsidRPr="00751952" w:rsidRDefault="00354061" w:rsidP="006A4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331,63</w:t>
            </w:r>
          </w:p>
        </w:tc>
      </w:tr>
    </w:tbl>
    <w:p w:rsidR="00354061" w:rsidRPr="00751952" w:rsidRDefault="00354061" w:rsidP="00354061">
      <w:pPr>
        <w:rPr>
          <w:sz w:val="24"/>
          <w:szCs w:val="24"/>
        </w:rPr>
      </w:pPr>
    </w:p>
    <w:p w:rsidR="00020EB1" w:rsidRPr="00354061" w:rsidRDefault="00020EB1" w:rsidP="00354061"/>
    <w:sectPr w:rsidR="00020EB1" w:rsidRPr="00354061" w:rsidSect="00BF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42" w:firstLine="851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22849"/>
    <w:rsid w:val="00020EB1"/>
    <w:rsid w:val="002F5D75"/>
    <w:rsid w:val="00354061"/>
    <w:rsid w:val="004B7A7A"/>
    <w:rsid w:val="00722849"/>
    <w:rsid w:val="00B34E32"/>
    <w:rsid w:val="00BE6897"/>
    <w:rsid w:val="00DC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08E9"/>
  </w:style>
  <w:style w:type="paragraph" w:styleId="1">
    <w:name w:val="heading 1"/>
    <w:basedOn w:val="a0"/>
    <w:link w:val="10"/>
    <w:uiPriority w:val="9"/>
    <w:qFormat/>
    <w:rsid w:val="00B34E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4E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2"/>
    <w:uiPriority w:val="59"/>
    <w:rsid w:val="00B34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34E3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B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34E32"/>
  </w:style>
  <w:style w:type="paragraph" w:customStyle="1" w:styleId="ConsPlusNormal">
    <w:name w:val="ConsPlusNormal"/>
    <w:rsid w:val="00B34E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3">
    <w:name w:val="Body Text 3"/>
    <w:basedOn w:val="a0"/>
    <w:link w:val="30"/>
    <w:rsid w:val="00B34E3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character" w:customStyle="1" w:styleId="30">
    <w:name w:val="Основной текст 3 Знак"/>
    <w:basedOn w:val="a1"/>
    <w:link w:val="3"/>
    <w:rsid w:val="00B34E32"/>
    <w:rPr>
      <w:rFonts w:ascii="Times New Roman" w:eastAsia="Times New Roman" w:hAnsi="Times New Roman" w:cs="Times New Roman"/>
      <w:color w:val="000000"/>
      <w:spacing w:val="-5"/>
      <w:sz w:val="26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B3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B34E32"/>
  </w:style>
  <w:style w:type="character" w:customStyle="1" w:styleId="FontStyle11">
    <w:name w:val="Font Style11"/>
    <w:basedOn w:val="a1"/>
    <w:rsid w:val="00B34E3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B34E32"/>
    <w:pPr>
      <w:widowControl w:val="0"/>
      <w:autoSpaceDE w:val="0"/>
      <w:autoSpaceDN w:val="0"/>
      <w:adjustRightInd w:val="0"/>
      <w:spacing w:after="0" w:line="37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B34E3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B34E32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B34E32"/>
    <w:rPr>
      <w:vertAlign w:val="superscript"/>
    </w:rPr>
  </w:style>
  <w:style w:type="character" w:styleId="ac">
    <w:name w:val="Hyperlink"/>
    <w:basedOn w:val="a1"/>
    <w:uiPriority w:val="99"/>
    <w:unhideWhenUsed/>
    <w:rsid w:val="00B34E32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B3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"/>
    <w:basedOn w:val="a0"/>
    <w:rsid w:val="00B34E32"/>
    <w:pPr>
      <w:numPr>
        <w:numId w:val="1"/>
      </w:numPr>
      <w:tabs>
        <w:tab w:val="clear" w:pos="1353"/>
        <w:tab w:val="num" w:pos="1211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uiPriority w:val="99"/>
    <w:rsid w:val="00B34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o4">
    <w:name w:val="fio4"/>
    <w:basedOn w:val="a1"/>
    <w:rsid w:val="00B34E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Чудная</dc:creator>
  <cp:keywords/>
  <dc:description/>
  <cp:lastModifiedBy>Чудная</cp:lastModifiedBy>
  <cp:revision>4</cp:revision>
  <cp:lastPrinted>2020-04-24T05:41:00Z</cp:lastPrinted>
  <dcterms:created xsi:type="dcterms:W3CDTF">2020-04-24T04:53:00Z</dcterms:created>
  <dcterms:modified xsi:type="dcterms:W3CDTF">2020-04-29T03:40:00Z</dcterms:modified>
</cp:coreProperties>
</file>