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87" w:rsidRDefault="003E1FB3" w:rsidP="003E1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3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отчету по выполнению </w:t>
      </w:r>
      <w:r w:rsidR="00DA0C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E1FB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E1FB3" w:rsidRPr="003E1FB3" w:rsidRDefault="00C05D87" w:rsidP="003E1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сетей уличного освещения Уссурийского городского округа» на 2018 – 2024 годы</w:t>
      </w:r>
    </w:p>
    <w:p w:rsidR="001A1848" w:rsidRDefault="003E1FB3" w:rsidP="003E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3"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r w:rsidRPr="003E1FB3">
        <w:rPr>
          <w:rFonts w:ascii="Times New Roman" w:hAnsi="Times New Roman" w:cs="Times New Roman"/>
          <w:b/>
          <w:sz w:val="28"/>
          <w:szCs w:val="28"/>
        </w:rPr>
        <w:t>202</w:t>
      </w:r>
      <w:bookmarkEnd w:id="0"/>
      <w:r w:rsidR="00845BDC">
        <w:rPr>
          <w:rFonts w:ascii="Times New Roman" w:hAnsi="Times New Roman" w:cs="Times New Roman"/>
          <w:b/>
          <w:sz w:val="28"/>
          <w:szCs w:val="28"/>
        </w:rPr>
        <w:t>1</w:t>
      </w:r>
      <w:r w:rsidRPr="003E1FB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A0C24">
        <w:rPr>
          <w:rFonts w:ascii="Times New Roman" w:hAnsi="Times New Roman" w:cs="Times New Roman"/>
          <w:b/>
          <w:sz w:val="28"/>
          <w:szCs w:val="28"/>
        </w:rPr>
        <w:t>од</w:t>
      </w:r>
      <w:r w:rsidR="001A1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848" w:rsidRPr="001A1848" w:rsidRDefault="001A1848" w:rsidP="001A1848">
      <w:pPr>
        <w:widowControl w:val="0"/>
        <w:spacing w:after="12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муниципальной 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программе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сетей уличного освещения Уссурийского городского округа»</w:t>
      </w:r>
      <w:r w:rsidR="00DA0C24" w:rsidRPr="00DA0C24">
        <w:t xml:space="preserve"> </w:t>
      </w:r>
      <w:r w:rsidR="00DA0C24" w:rsidRPr="00DA0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муниципальная программа)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2018 – 2024 годы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запланировано денежных средств </w:t>
      </w:r>
      <w:r w:rsidR="0004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845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сумму: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68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968,89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тыс. руб., 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фактические расходы всего с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оставили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63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914,95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руб. (92,6</w:t>
      </w:r>
      <w:r w:rsidR="00DA0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%)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начала реализации программы денежные средства освоены в размере</w:t>
      </w:r>
      <w:r w:rsidR="0004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308,71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руб. (52,2</w:t>
      </w:r>
      <w:r w:rsidR="00174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%) от плана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385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CCE"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539,49</w:t>
      </w:r>
      <w:r w:rsid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</w:t>
      </w:r>
      <w:r w:rsidRPr="001A1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2CCE" w:rsidRPr="007D2CCE" w:rsidRDefault="007D2CCE" w:rsidP="007D2CCE">
      <w:pPr>
        <w:widowControl w:val="0"/>
        <w:spacing w:after="12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2021 года в рамках муниципальн</w:t>
      </w:r>
      <w:r w:rsidR="00DA0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</w:t>
      </w:r>
      <w:r w:rsidR="00DA0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МУП Уссурийск-Электросеть» выполнило весь перечень мероприятий в полном объеме. В результ</w:t>
      </w:r>
      <w:r w:rsid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ате было организовано 195 </w:t>
      </w:r>
      <w:proofErr w:type="spellStart"/>
      <w:r w:rsid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</w:t>
      </w: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точек</w:t>
      </w:r>
      <w:proofErr w:type="spellEnd"/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уличного</w:t>
      </w:r>
      <w:r w:rsid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освещения и смонтировано 5,7</w:t>
      </w: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км сетей уличного освещения. Сумма расходов затраченных на выполнение</w:t>
      </w:r>
      <w:r w:rsid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мероприятий составила 8 696,42 тыс. рублей, </w:t>
      </w: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ниже плановых значений на 7,4%</w:t>
      </w:r>
      <w:r w:rsid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F1252"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9395,35 тыс. рублей</w:t>
      </w:r>
      <w:r w:rsid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2CCE" w:rsidRDefault="007D2CCE" w:rsidP="007D2CCE">
      <w:pPr>
        <w:widowControl w:val="0"/>
        <w:spacing w:after="12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Наибольшая сумма экономии сложилась по мероприятиям устройства воздушных линий освещения и установки </w:t>
      </w:r>
      <w:proofErr w:type="spellStart"/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светоточек</w:t>
      </w:r>
      <w:proofErr w:type="spellEnd"/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селе Корсаковка и селе </w:t>
      </w:r>
      <w:proofErr w:type="spellStart"/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Боголюбовка</w:t>
      </w:r>
      <w:proofErr w:type="spellEnd"/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счет того что, в ходе выполнения работ в связи с невозможностью провести работы по строительству сети уличного освещения мероприятие было выполнено методом размещения </w:t>
      </w:r>
      <w:proofErr w:type="spellStart"/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светоточек</w:t>
      </w:r>
      <w:proofErr w:type="spellEnd"/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существующим строениям линий передач ДРСК.</w:t>
      </w:r>
    </w:p>
    <w:p w:rsidR="00FF1252" w:rsidRDefault="00FF1252" w:rsidP="00FF1252">
      <w:pPr>
        <w:widowControl w:val="0"/>
        <w:spacing w:after="12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мероприятиям устройства уличного освещения по </w:t>
      </w:r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ул. Александра </w:t>
      </w:r>
      <w:proofErr w:type="spellStart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Францева</w:t>
      </w:r>
      <w:proofErr w:type="spellEnd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границах от ул. Выгонная до ул. Ушакова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по </w:t>
      </w:r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ул. Александра </w:t>
      </w:r>
      <w:proofErr w:type="spellStart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Францева</w:t>
      </w:r>
      <w:proofErr w:type="spellEnd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ул. Выгонной), проезд от ул. Александра </w:t>
      </w:r>
      <w:proofErr w:type="spellStart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Францева</w:t>
      </w:r>
      <w:proofErr w:type="spellEnd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 до ул. Кушнира, спортивная площадка, дворы ж/д по ул. Александра </w:t>
      </w:r>
      <w:proofErr w:type="spellStart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Францева</w:t>
      </w:r>
      <w:proofErr w:type="spellEnd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13,15,17,21,23, проезд к гаражам  (инв. 888367), с устройством участка линии от ул. Александра </w:t>
      </w:r>
      <w:proofErr w:type="spellStart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дома №3 по ул. Выгонная и </w:t>
      </w:r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ул. Воровского 103 А ул. Воровского </w:t>
      </w:r>
      <w:proofErr w:type="gramStart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ул. Слободской до ул. Русской) ул. Слободская от ул. Воровского до ул. Полушкина»</w:t>
      </w:r>
      <w:r w:rsidR="006B2D28"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устройством участка линии освещения </w:t>
      </w:r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ул. Ломоносова в границах от проспекта Блюхера до ул. Воровского </w:t>
      </w:r>
      <w:r w:rsidR="006B2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г. Уссурийске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0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наблюдается </w:t>
      </w:r>
      <w:r w:rsidR="006B2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небольшая сумма перерасхода </w:t>
      </w:r>
      <w:r w:rsidR="00DA0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</w:t>
      </w:r>
      <w:r w:rsidR="006B2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удорожанием и увеличением закупочных материалов</w:t>
      </w:r>
      <w:r w:rsidRPr="00FF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B2D28" w:rsidRDefault="006B2D28" w:rsidP="00FF1252">
      <w:pPr>
        <w:widowControl w:val="0"/>
        <w:spacing w:after="12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остальным объектам наблюдается экономия денежных средств в связи с тем, что при закупке материалов стоимость оказалась ниже  запланированной, а также установлено меньше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светоточек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запланировано.  </w:t>
      </w:r>
    </w:p>
    <w:p w:rsidR="0013639B" w:rsidRDefault="0013639B" w:rsidP="00FF1252">
      <w:pPr>
        <w:widowControl w:val="0"/>
        <w:spacing w:after="12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2021 году между </w:t>
      </w:r>
      <w:r w:rsidRPr="00136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МКУ УГО «СЕЗЗ»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ПАО «ДЭК» было заключено соглашение на о</w:t>
      </w:r>
      <w:r w:rsidRPr="00136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136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потребляемую электроэнергию объектов уличного освещения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сумму 33 030,88 тыс. рублей. Фактически освоено денежных средств </w:t>
      </w:r>
      <w:r w:rsidRPr="00136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6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612,38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рублей. Сумма ежегодно предусматривается с учетом экономии в связи с постоянным повышением </w:t>
      </w:r>
      <w:r w:rsid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тарифа на электроэнергию. </w:t>
      </w:r>
    </w:p>
    <w:p w:rsidR="003D0445" w:rsidRPr="007D2CCE" w:rsidRDefault="003D0445" w:rsidP="00FF1252">
      <w:pPr>
        <w:widowControl w:val="0"/>
        <w:spacing w:after="12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2021 году между управлением жизнеобеспечения администрации Уссурийского городского округа и МУП «Уссурийск – Электросеть» заключено соглашение по предоставлению с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возмещение затрат связанных с техническим обслуживанием и ремонтом объектов уличного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26 542,66</w:t>
      </w:r>
      <w:r w:rsidR="00DA0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актически освоено денежных средств 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606,15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рублей. Оплата происходит ежемесячно в сумме 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,37 тыс. рублей (количество 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обслуживаемых светильников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* н</w:t>
      </w:r>
      <w:r w:rsidRPr="003D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орматив затрат в расчете на 1 светильник в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 2021 году ежемесячная оплата была умножена на 13 месяцев в связи с предыдущим неоплаченным долгом в </w:t>
      </w:r>
      <w:r w:rsidR="00F42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ноябре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декабре 2020 года. Оплата производится на о</w:t>
      </w:r>
      <w:r w:rsidR="00F42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сновании предоставленного ежемесячного отчета от МУП «Уссурийск – Электросеть», отчет за декабрь 2021 года был предоставлен в январе 2022 года (оплата была произведена за счет средств 2022 года). </w:t>
      </w:r>
    </w:p>
    <w:p w:rsidR="002F3C61" w:rsidRPr="00693F6E" w:rsidRDefault="007D2CCE" w:rsidP="00F422DB">
      <w:pPr>
        <w:widowControl w:val="0"/>
        <w:spacing w:after="12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мероприятия программы выполнены в соответствии со сроками выполнения мероприятий. </w:t>
      </w:r>
    </w:p>
    <w:p w:rsidR="001A493E" w:rsidRDefault="004814F7" w:rsidP="00F42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2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показателям (индикаторам) </w:t>
      </w:r>
      <w:r w:rsidR="0027537E" w:rsidRPr="00F422DB">
        <w:rPr>
          <w:rFonts w:ascii="Times New Roman" w:hAnsi="Times New Roman" w:cs="Times New Roman"/>
          <w:sz w:val="28"/>
          <w:szCs w:val="28"/>
        </w:rPr>
        <w:t xml:space="preserve">более 100% выполнены </w:t>
      </w:r>
      <w:r w:rsidR="00DA0C24">
        <w:rPr>
          <w:rFonts w:ascii="Times New Roman" w:hAnsi="Times New Roman" w:cs="Times New Roman"/>
          <w:sz w:val="28"/>
          <w:szCs w:val="28"/>
        </w:rPr>
        <w:t xml:space="preserve">все </w:t>
      </w:r>
      <w:r w:rsidR="0027537E" w:rsidRPr="00F422DB">
        <w:rPr>
          <w:rFonts w:ascii="Times New Roman" w:hAnsi="Times New Roman" w:cs="Times New Roman"/>
          <w:sz w:val="28"/>
          <w:szCs w:val="28"/>
        </w:rPr>
        <w:t>показатели</w:t>
      </w:r>
      <w:r w:rsidR="00DA0C24">
        <w:rPr>
          <w:rFonts w:ascii="Times New Roman" w:hAnsi="Times New Roman" w:cs="Times New Roman"/>
          <w:sz w:val="28"/>
          <w:szCs w:val="28"/>
        </w:rPr>
        <w:t>, а именно:</w:t>
      </w:r>
      <w:r w:rsidR="0027537E" w:rsidRPr="00F422DB">
        <w:rPr>
          <w:rFonts w:ascii="Times New Roman" w:hAnsi="Times New Roman" w:cs="Times New Roman"/>
          <w:sz w:val="28"/>
          <w:szCs w:val="28"/>
        </w:rPr>
        <w:t xml:space="preserve"> </w:t>
      </w:r>
      <w:r w:rsidR="00F422DB">
        <w:rPr>
          <w:rFonts w:ascii="Times New Roman" w:hAnsi="Times New Roman" w:cs="Times New Roman"/>
          <w:sz w:val="28"/>
          <w:szCs w:val="28"/>
        </w:rPr>
        <w:t>у</w:t>
      </w:r>
      <w:r w:rsidR="00F422DB" w:rsidRPr="00F422DB">
        <w:rPr>
          <w:rFonts w:ascii="Times New Roman" w:hAnsi="Times New Roman" w:cs="Times New Roman"/>
          <w:sz w:val="28"/>
          <w:szCs w:val="28"/>
        </w:rPr>
        <w:t>величение доли протяженности сети</w:t>
      </w:r>
      <w:r w:rsidR="00F422DB">
        <w:rPr>
          <w:rFonts w:ascii="Times New Roman" w:hAnsi="Times New Roman" w:cs="Times New Roman"/>
          <w:sz w:val="28"/>
          <w:szCs w:val="28"/>
        </w:rPr>
        <w:t xml:space="preserve"> уличного освещения, </w:t>
      </w:r>
      <w:r w:rsidR="00F422D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422DB" w:rsidRPr="00F422DB">
        <w:rPr>
          <w:rFonts w:ascii="Times New Roman" w:hAnsi="Times New Roman" w:cs="Times New Roman"/>
          <w:sz w:val="28"/>
          <w:szCs w:val="28"/>
        </w:rPr>
        <w:t>оличество разработанной проектно-сметной документац</w:t>
      </w:r>
      <w:r w:rsidR="00F422DB">
        <w:rPr>
          <w:rFonts w:ascii="Times New Roman" w:hAnsi="Times New Roman" w:cs="Times New Roman"/>
          <w:sz w:val="28"/>
          <w:szCs w:val="28"/>
        </w:rPr>
        <w:t>ии для сетей уличного освещения, п</w:t>
      </w:r>
      <w:r w:rsidR="00F422DB" w:rsidRPr="00F422DB">
        <w:rPr>
          <w:rFonts w:ascii="Times New Roman" w:hAnsi="Times New Roman" w:cs="Times New Roman"/>
          <w:sz w:val="28"/>
          <w:szCs w:val="28"/>
        </w:rPr>
        <w:t>ротяженность обслуженных сетей уличного освещения</w:t>
      </w:r>
      <w:r w:rsidR="00F422DB">
        <w:rPr>
          <w:rFonts w:ascii="Times New Roman" w:hAnsi="Times New Roman" w:cs="Times New Roman"/>
          <w:sz w:val="28"/>
          <w:szCs w:val="28"/>
        </w:rPr>
        <w:t xml:space="preserve"> и о</w:t>
      </w:r>
      <w:r w:rsidR="00F422DB" w:rsidRPr="00F422DB">
        <w:rPr>
          <w:rFonts w:ascii="Times New Roman" w:hAnsi="Times New Roman" w:cs="Times New Roman"/>
          <w:sz w:val="28"/>
          <w:szCs w:val="28"/>
        </w:rPr>
        <w:t>бщее количество объектов уличного освещения (осветительные приборы уличного освещения, светильники, прожекторы)</w:t>
      </w:r>
      <w:r w:rsidR="00F422DB">
        <w:rPr>
          <w:rFonts w:ascii="Times New Roman" w:hAnsi="Times New Roman" w:cs="Times New Roman"/>
          <w:sz w:val="28"/>
          <w:szCs w:val="28"/>
        </w:rPr>
        <w:t>.</w:t>
      </w:r>
    </w:p>
    <w:p w:rsidR="00BE5A80" w:rsidRPr="00BE5A80" w:rsidRDefault="00BE5A80" w:rsidP="00F307AC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оценки эффективности муниципальной программы </w:t>
      </w:r>
      <w:r w:rsidRPr="00BE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сетей уличного освещения </w:t>
      </w:r>
      <w:r w:rsidR="00F307AC" w:rsidRPr="00F3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Уссурийского городского округа» на 201</w:t>
      </w:r>
      <w:r w:rsidR="000F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307AC" w:rsidRPr="00F3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0F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07AC" w:rsidRPr="00F3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E5A80" w:rsidRDefault="00BE5A80" w:rsidP="00BE5A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</w:t>
      </w:r>
      <w:r w:rsidRPr="00BE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– степень достижения плановых значений показателей (индикаторов) программы:</w:t>
      </w:r>
    </w:p>
    <w:p w:rsidR="00F307AC" w:rsidRDefault="0037607A" w:rsidP="003926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="00452E67"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1</w:t>
      </w:r>
      <w:proofErr w:type="gramEnd"/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2E67"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факт</w:t>
      </w:r>
      <w:proofErr w:type="spellEnd"/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2E67"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план</w:t>
      </w:r>
      <w:proofErr w:type="spellEnd"/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F5C9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F5C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452E67"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07A" w:rsidRPr="0039269B" w:rsidRDefault="0037607A" w:rsidP="003760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1</w:t>
      </w:r>
      <w:proofErr w:type="gram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факт</w:t>
      </w:r>
      <w:proofErr w:type="spell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план</w:t>
      </w:r>
      <w:proofErr w:type="spell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F5C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07A" w:rsidRPr="0039269B" w:rsidRDefault="0037607A" w:rsidP="003760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1</w:t>
      </w:r>
      <w:proofErr w:type="gram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факт</w:t>
      </w:r>
      <w:proofErr w:type="spell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план</w:t>
      </w:r>
      <w:proofErr w:type="spell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F5C94" w:rsidRPr="000F5C94">
        <w:rPr>
          <w:rFonts w:ascii="Times New Roman" w:eastAsia="Times New Roman" w:hAnsi="Times New Roman" w:cs="Times New Roman"/>
          <w:sz w:val="28"/>
          <w:szCs w:val="28"/>
          <w:lang w:eastAsia="ru-RU"/>
        </w:rPr>
        <w:t>201,7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196,5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07A" w:rsidRPr="0039269B" w:rsidRDefault="0037607A" w:rsidP="003760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1</w:t>
      </w:r>
      <w:proofErr w:type="gram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факт</w:t>
      </w:r>
      <w:proofErr w:type="spell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E67">
        <w:rPr>
          <w:rFonts w:ascii="Times New Roman" w:eastAsia="Times New Roman" w:hAnsi="Times New Roman" w:cs="Times New Roman"/>
          <w:sz w:val="18"/>
          <w:szCs w:val="28"/>
          <w:lang w:eastAsia="ru-RU"/>
        </w:rPr>
        <w:t>план</w:t>
      </w:r>
      <w:proofErr w:type="spellEnd"/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F5C94">
        <w:rPr>
          <w:rFonts w:ascii="Times New Roman" w:eastAsia="Times New Roman" w:hAnsi="Times New Roman" w:cs="Times New Roman"/>
          <w:sz w:val="28"/>
          <w:szCs w:val="28"/>
          <w:lang w:eastAsia="ru-RU"/>
        </w:rPr>
        <w:t>6203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6008</w:t>
      </w:r>
      <w:r w:rsidRPr="00452E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F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E59">
        <w:rPr>
          <w:rFonts w:ascii="Times New Roman" w:eastAsia="Times New Roman" w:hAnsi="Times New Roman" w:cs="Times New Roman"/>
          <w:sz w:val="28"/>
          <w:szCs w:val="28"/>
          <w:lang w:eastAsia="ru-RU"/>
        </w:rPr>
        <w:t>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07A" w:rsidRPr="0039269B" w:rsidRDefault="0037607A" w:rsidP="003926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80" w:rsidRPr="0039269B" w:rsidRDefault="00BE5A80" w:rsidP="00BE5A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степень достижения плановых значений показателей (индикаторов) муниципальной программы в целом:</w:t>
      </w:r>
    </w:p>
    <w:p w:rsidR="00BE5A80" w:rsidRDefault="00BE5A80" w:rsidP="00396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</w:pP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ab/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СП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vertAlign w:val="subscript"/>
          <w:lang w:eastAsia="ru-RU"/>
        </w:rPr>
        <w:t>мп</w:t>
      </w:r>
      <w:proofErr w:type="spellEnd"/>
      <w:r w:rsid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=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(</w:t>
      </w:r>
      <w:r w:rsidR="00B2408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1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,02+3,3+1,02</w:t>
      </w:r>
      <w:r w:rsidR="00B2408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+1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,03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)/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4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=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6,37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/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4</w:t>
      </w:r>
      <w:r w:rsidR="006B1D71"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=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1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,5</w:t>
      </w:r>
      <w:r w:rsid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.</w:t>
      </w:r>
    </w:p>
    <w:p w:rsidR="00C75F82" w:rsidRPr="0039269B" w:rsidRDefault="00C75F82" w:rsidP="00396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</w:pPr>
    </w:p>
    <w:p w:rsidR="00BE5A80" w:rsidRPr="0039269B" w:rsidRDefault="00BE5A80" w:rsidP="00BE5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</w:pP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ab/>
        <w:t>в) степень соответствия фактического уровня расходов запланированному уровню расходов бюджета Уссурийского городского округа.</w:t>
      </w:r>
    </w:p>
    <w:p w:rsidR="00BE5A80" w:rsidRDefault="00BE5A80" w:rsidP="00C75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</w:pP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ab/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СР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vertAlign w:val="subscript"/>
          <w:lang w:eastAsia="ru-RU"/>
        </w:rPr>
        <w:t>мп</w:t>
      </w:r>
      <w:proofErr w:type="spellEnd"/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= </w:t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Р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vertAlign w:val="subscript"/>
          <w:lang w:eastAsia="ru-RU"/>
        </w:rPr>
        <w:t>факт</w:t>
      </w:r>
      <w:proofErr w:type="spellEnd"/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/</w:t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Р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vertAlign w:val="subscript"/>
          <w:lang w:eastAsia="ru-RU"/>
        </w:rPr>
        <w:t>план</w:t>
      </w:r>
      <w:proofErr w:type="spellEnd"/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=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 </w:t>
      </w:r>
      <w:r w:rsidR="000F5C94" w:rsidRP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63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 </w:t>
      </w:r>
      <w:r w:rsidR="000F5C94" w:rsidRP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914,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 </w:t>
      </w:r>
      <w:r w:rsidR="000F5C94" w:rsidRP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95</w:t>
      </w:r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/</w:t>
      </w:r>
      <w:r w:rsidR="000F5C94" w:rsidRP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68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 </w:t>
      </w:r>
      <w:r w:rsidR="000F5C94" w:rsidRP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968,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 </w:t>
      </w:r>
      <w:r w:rsidR="000F5C94" w:rsidRP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89</w:t>
      </w:r>
      <w:r w:rsidR="000F5C94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 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 xml:space="preserve">тыс. руб. </w:t>
      </w:r>
      <w:r w:rsidR="006B1D71"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=</w:t>
      </w:r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0,9</w:t>
      </w:r>
      <w:r w:rsidR="008449C6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>2</w:t>
      </w:r>
    </w:p>
    <w:p w:rsidR="00C75F82" w:rsidRPr="0039269B" w:rsidRDefault="00C75F82" w:rsidP="00C75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</w:pPr>
    </w:p>
    <w:p w:rsidR="00BE5A80" w:rsidRPr="0039269B" w:rsidRDefault="00BE5A80" w:rsidP="00C75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</w:pPr>
      <w:r w:rsidRPr="0039269B">
        <w:rPr>
          <w:rFonts w:ascii="Times New Roman" w:eastAsia="Times New Roman" w:hAnsi="Times New Roman" w:cs="Times New Roman"/>
          <w:color w:val="0D0D0D" w:themeColor="text1" w:themeTint="F2"/>
          <w:position w:val="-14"/>
          <w:sz w:val="28"/>
          <w:szCs w:val="28"/>
          <w:lang w:eastAsia="ru-RU"/>
        </w:rPr>
        <w:tab/>
        <w:t>г) Эффективность использования средств бюджета Уссурийского городского округа на реализацию муниципальной программы.</w:t>
      </w:r>
    </w:p>
    <w:p w:rsidR="00BE5A80" w:rsidRPr="0039269B" w:rsidRDefault="00BE5A80" w:rsidP="00BE5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мп</w:t>
      </w:r>
      <w:proofErr w:type="spellEnd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</w:t>
      </w:r>
      <w:proofErr w:type="spellStart"/>
      <w:r w:rsidR="00921AD9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Мв</w:t>
      </w:r>
      <w:proofErr w:type="spellEnd"/>
      <w:r w:rsidR="00921AD9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/М=</w:t>
      </w:r>
      <w:r w:rsidR="00FA07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="00FA07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921AD9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</w:t>
      </w:r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0,</w:t>
      </w:r>
      <w:r w:rsidR="00FA07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75</w:t>
      </w:r>
    </w:p>
    <w:p w:rsidR="00BE5A80" w:rsidRPr="0039269B" w:rsidRDefault="00BE5A80" w:rsidP="00BE5A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бс</w:t>
      </w:r>
      <w:proofErr w:type="spellEnd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</w:t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мп</w:t>
      </w:r>
      <w:proofErr w:type="spellEnd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мп</w:t>
      </w:r>
      <w:proofErr w:type="spellEnd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</w:t>
      </w:r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0,</w:t>
      </w:r>
      <w:r w:rsidR="00FA07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75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0,9</w:t>
      </w:r>
      <w:r w:rsidR="008449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=0,</w:t>
      </w:r>
      <w:r w:rsidR="00FA07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</w:p>
    <w:p w:rsidR="00C75F82" w:rsidRDefault="00C75F82" w:rsidP="00BE5A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21AD9" w:rsidRDefault="00921AD9" w:rsidP="00BE5A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</w:pPr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д) </w:t>
      </w:r>
      <w:proofErr w:type="spellStart"/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</w:t>
      </w:r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18"/>
          <w:szCs w:val="28"/>
          <w:lang w:eastAsia="ru-RU"/>
        </w:rPr>
        <w:t>мп</w:t>
      </w:r>
      <w:proofErr w:type="spellEnd"/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</w:t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СПмп</w:t>
      </w:r>
      <w:proofErr w:type="spellEnd"/>
      <w:r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* </w:t>
      </w:r>
      <w:proofErr w:type="spellStart"/>
      <w:r w:rsidRPr="0039269B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>Э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vertAlign w:val="subscript"/>
          <w:lang w:eastAsia="ru-RU"/>
        </w:rPr>
        <w:t>бс</w:t>
      </w:r>
      <w:proofErr w:type="spellEnd"/>
      <w:r w:rsidRPr="0039269B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vertAlign w:val="subscript"/>
          <w:lang w:eastAsia="ru-RU"/>
        </w:rPr>
        <w:t>=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1,5</w:t>
      </w:r>
      <w:r w:rsidR="00CE68FA" w:rsidRPr="0039269B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*</w:t>
      </w:r>
      <w:r w:rsidR="002755F4" w:rsidRPr="0039269B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0,</w:t>
      </w:r>
      <w:r w:rsidR="00FA0718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8</w:t>
      </w:r>
      <w:r w:rsidRPr="0039269B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=</w:t>
      </w:r>
      <w:r w:rsidR="00E345AD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1</w:t>
      </w:r>
      <w:r w:rsidR="001553ED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,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2</w:t>
      </w:r>
      <w:r w:rsidR="008449C6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t>.</w:t>
      </w:r>
    </w:p>
    <w:p w:rsidR="00BE5A80" w:rsidRPr="0039269B" w:rsidRDefault="00FF79E9" w:rsidP="00FF7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vertAlign w:val="subscript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BE5A80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 от 31 марта 2015 года № 895-НПА, эффективность реализации муниципальной программы </w:t>
      </w:r>
      <w:r w:rsidR="00AF7E59" w:rsidRPr="00AF7E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«Развитие сетей уличного освещения Уссурийского городского округа» на 2018 – 2024 годы </w:t>
      </w:r>
      <w:r w:rsidR="00BE5A80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202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BE5A80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признается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высокой</w:t>
      </w:r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proofErr w:type="gramStart"/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.к</w:t>
      </w:r>
      <w:proofErr w:type="spellEnd"/>
      <w:proofErr w:type="gramEnd"/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</w:t>
      </w:r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18"/>
          <w:szCs w:val="28"/>
          <w:lang w:eastAsia="ru-RU"/>
        </w:rPr>
        <w:t>мп</w:t>
      </w:r>
      <w:proofErr w:type="spellEnd"/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1,</w:t>
      </w:r>
      <w:r w:rsidR="00AF7E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4770E8" w:rsidRPr="0039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BE5A80" w:rsidRDefault="00BE5A80" w:rsidP="00BE5A80">
      <w:pPr>
        <w:tabs>
          <w:tab w:val="left" w:pos="31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F91" w:rsidRDefault="000D0F91" w:rsidP="002B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323" w:rsidRPr="002B7323" w:rsidRDefault="002B7323" w:rsidP="002B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323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2B7323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</w:p>
    <w:p w:rsidR="002B7323" w:rsidRDefault="002B7323" w:rsidP="002B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323">
        <w:rPr>
          <w:rFonts w:ascii="Times New Roman" w:hAnsi="Times New Roman" w:cs="Times New Roman"/>
          <w:sz w:val="28"/>
          <w:szCs w:val="28"/>
        </w:rPr>
        <w:t>32-</w:t>
      </w:r>
      <w:r w:rsidR="00AF7E59">
        <w:rPr>
          <w:rFonts w:ascii="Times New Roman" w:hAnsi="Times New Roman" w:cs="Times New Roman"/>
          <w:sz w:val="28"/>
          <w:szCs w:val="28"/>
        </w:rPr>
        <w:t>07</w:t>
      </w:r>
      <w:r w:rsidRPr="002B7323">
        <w:rPr>
          <w:rFonts w:ascii="Times New Roman" w:hAnsi="Times New Roman" w:cs="Times New Roman"/>
          <w:sz w:val="28"/>
          <w:szCs w:val="28"/>
        </w:rPr>
        <w:t>-</w:t>
      </w:r>
      <w:r w:rsidR="00AF7E59">
        <w:rPr>
          <w:rFonts w:ascii="Times New Roman" w:hAnsi="Times New Roman" w:cs="Times New Roman"/>
          <w:sz w:val="28"/>
          <w:szCs w:val="28"/>
        </w:rPr>
        <w:t>8</w:t>
      </w:r>
      <w:r w:rsidRPr="002B7323">
        <w:rPr>
          <w:rFonts w:ascii="Times New Roman" w:hAnsi="Times New Roman" w:cs="Times New Roman"/>
          <w:sz w:val="28"/>
          <w:szCs w:val="28"/>
        </w:rPr>
        <w:t>8</w:t>
      </w:r>
    </w:p>
    <w:p w:rsidR="00FB5AB3" w:rsidRPr="00D36088" w:rsidRDefault="00FB5AB3" w:rsidP="00D36088">
      <w:pPr>
        <w:rPr>
          <w:rFonts w:ascii="Times New Roman" w:hAnsi="Times New Roman" w:cs="Times New Roman"/>
          <w:sz w:val="28"/>
          <w:szCs w:val="28"/>
        </w:rPr>
      </w:pPr>
    </w:p>
    <w:sectPr w:rsidR="00FB5AB3" w:rsidRPr="00D36088" w:rsidSect="002B732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E364E4C"/>
    <w:multiLevelType w:val="hybridMultilevel"/>
    <w:tmpl w:val="6F3246DE"/>
    <w:lvl w:ilvl="0" w:tplc="A814AD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B15"/>
    <w:multiLevelType w:val="hybridMultilevel"/>
    <w:tmpl w:val="DF82F8F8"/>
    <w:lvl w:ilvl="0" w:tplc="D48E030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43241E"/>
    <w:multiLevelType w:val="hybridMultilevel"/>
    <w:tmpl w:val="C1AC819C"/>
    <w:lvl w:ilvl="0" w:tplc="8430A8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B3"/>
    <w:rsid w:val="00045F27"/>
    <w:rsid w:val="00093F16"/>
    <w:rsid w:val="000D0F91"/>
    <w:rsid w:val="000F07EE"/>
    <w:rsid w:val="000F5C94"/>
    <w:rsid w:val="0013639B"/>
    <w:rsid w:val="001553ED"/>
    <w:rsid w:val="0017432B"/>
    <w:rsid w:val="00183B49"/>
    <w:rsid w:val="00195DA7"/>
    <w:rsid w:val="001A1848"/>
    <w:rsid w:val="001A493E"/>
    <w:rsid w:val="0023317C"/>
    <w:rsid w:val="0027537E"/>
    <w:rsid w:val="002755F4"/>
    <w:rsid w:val="002B7323"/>
    <w:rsid w:val="002F3C61"/>
    <w:rsid w:val="003252AE"/>
    <w:rsid w:val="0034031B"/>
    <w:rsid w:val="0037607A"/>
    <w:rsid w:val="0039269B"/>
    <w:rsid w:val="00396C79"/>
    <w:rsid w:val="003D0445"/>
    <w:rsid w:val="003E1FB3"/>
    <w:rsid w:val="003E4B12"/>
    <w:rsid w:val="003F659E"/>
    <w:rsid w:val="00406202"/>
    <w:rsid w:val="00452E67"/>
    <w:rsid w:val="004770E8"/>
    <w:rsid w:val="004814F7"/>
    <w:rsid w:val="00616A53"/>
    <w:rsid w:val="006270AC"/>
    <w:rsid w:val="00693F6E"/>
    <w:rsid w:val="006B1D71"/>
    <w:rsid w:val="006B2D28"/>
    <w:rsid w:val="006C105F"/>
    <w:rsid w:val="00727E49"/>
    <w:rsid w:val="00733225"/>
    <w:rsid w:val="00785145"/>
    <w:rsid w:val="007D2CCE"/>
    <w:rsid w:val="008449C6"/>
    <w:rsid w:val="00845BDC"/>
    <w:rsid w:val="00855308"/>
    <w:rsid w:val="008D0526"/>
    <w:rsid w:val="008F4C01"/>
    <w:rsid w:val="00921AD9"/>
    <w:rsid w:val="009413EB"/>
    <w:rsid w:val="009918D4"/>
    <w:rsid w:val="009E08C3"/>
    <w:rsid w:val="00A903C8"/>
    <w:rsid w:val="00AB2459"/>
    <w:rsid w:val="00AC5CDC"/>
    <w:rsid w:val="00AF7E59"/>
    <w:rsid w:val="00B05DB2"/>
    <w:rsid w:val="00B2408B"/>
    <w:rsid w:val="00B87949"/>
    <w:rsid w:val="00BC686A"/>
    <w:rsid w:val="00BD5CE3"/>
    <w:rsid w:val="00BE5A80"/>
    <w:rsid w:val="00C01651"/>
    <w:rsid w:val="00C05D87"/>
    <w:rsid w:val="00C5288A"/>
    <w:rsid w:val="00C75F82"/>
    <w:rsid w:val="00CE68FA"/>
    <w:rsid w:val="00D36088"/>
    <w:rsid w:val="00DA0C24"/>
    <w:rsid w:val="00E345AD"/>
    <w:rsid w:val="00E80464"/>
    <w:rsid w:val="00E92A20"/>
    <w:rsid w:val="00EC00FD"/>
    <w:rsid w:val="00F307AC"/>
    <w:rsid w:val="00F422DB"/>
    <w:rsid w:val="00F8497B"/>
    <w:rsid w:val="00FA0718"/>
    <w:rsid w:val="00FB5AB3"/>
    <w:rsid w:val="00FC1122"/>
    <w:rsid w:val="00FE435E"/>
    <w:rsid w:val="00FF125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Анастасия Анатольевна</dc:creator>
  <cp:keywords/>
  <dc:description/>
  <cp:lastModifiedBy>Анжелика Романовна Тарабарова</cp:lastModifiedBy>
  <cp:revision>58</cp:revision>
  <cp:lastPrinted>2022-02-07T04:04:00Z</cp:lastPrinted>
  <dcterms:created xsi:type="dcterms:W3CDTF">2021-02-02T04:48:00Z</dcterms:created>
  <dcterms:modified xsi:type="dcterms:W3CDTF">2022-02-07T04:04:00Z</dcterms:modified>
</cp:coreProperties>
</file>