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Pr="00952488" w:rsidRDefault="00294DDF" w:rsidP="00B817C4">
      <w:r w:rsidRPr="00294DDF">
        <w:t xml:space="preserve">В информационном сообщении, опубликованном в период с 05.05.2017г. по 03.06.2017 г., о предстоящем предварительном согласовании предоставления земельного участка площадью 968 </w:t>
      </w:r>
      <w:proofErr w:type="spellStart"/>
      <w:r w:rsidRPr="00294DDF">
        <w:t>кв.м</w:t>
      </w:r>
      <w:proofErr w:type="spellEnd"/>
      <w:r w:rsidRPr="00294DDF">
        <w:t>, местоположение установлено примерно в 36 м по направлению на восток относительно ориентира жилой дом, расположенного за пределами участка, адрес ориентира: Приморский край, г. Уссурийск, ул. Известковая, д. 26, внести изменения в части разрешенного использования земельного участка: слова «ведение садоводства, строительство дачного дома (сезонного проживания)», заменить на «земельные участки для ведения садоводства»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485</cp:revision>
  <dcterms:created xsi:type="dcterms:W3CDTF">2019-12-18T14:56:00Z</dcterms:created>
  <dcterms:modified xsi:type="dcterms:W3CDTF">2019-12-19T00:58:00Z</dcterms:modified>
</cp:coreProperties>
</file>