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0A" w:rsidRPr="00604BC5" w:rsidRDefault="00D64964" w:rsidP="00375DA4">
      <w:r w:rsidRPr="00D64964">
        <w:t xml:space="preserve">Информационное сообщение, опубликованное 27 мая 2016 года о предстоящем предварительном согласовании предоставления в аренду земельного участка площадью 1500 </w:t>
      </w:r>
      <w:proofErr w:type="spellStart"/>
      <w:r w:rsidRPr="00D64964">
        <w:t>кв.м</w:t>
      </w:r>
      <w:proofErr w:type="spellEnd"/>
      <w:r w:rsidRPr="00D64964">
        <w:t>, местоположение установлено примерно в 103 м по направлению на юго-восток от ориентира жилой дом, расположенного за пределами участка, адрес ориентира: Приморский край, г. Уссурийск, ул. Герасимчука, д. 3 считать недействительным, на основании сведений, предоставленных МКУ «Служба единого заказчика-застройщика», в связи с прохождением по формируемому земельному участку линейного объекта, а также на основании постановления администрации Уссурийского городского округа Приморского края от 30.03.2016 г. № 877 «О подготовке документации по планировке (проект планировки и проект межевания) территории города Уссурийска для линейного объекта «Газоснабжение Уссурийского городского округа Приморского края 1 этап, 1 и 2 очередь, 2, 3, 5, 6, 8, 9, 10, 11, 12, 13 пусковые комплексы, берет свое начало на узле подключения 1 пускового комплекса ПК45+52,1 в районе улицы Ушакова- защитная дамба реки Комаровка»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187</cp:revision>
  <dcterms:created xsi:type="dcterms:W3CDTF">2019-12-18T14:56:00Z</dcterms:created>
  <dcterms:modified xsi:type="dcterms:W3CDTF">2019-12-18T18:48:00Z</dcterms:modified>
</cp:coreProperties>
</file>