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7"/>
        <w:spacing w:before="320" w:after="200"/>
        <w:jc w:val="center"/>
        <w:rPr/>
      </w:pPr>
      <w:r>
        <w:rPr/>
      </w:r>
    </w:p>
    <w:p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Уссурийского городского округа     </w:t>
        <w:br/>
        <w:t xml:space="preserve">«О внесении изменений в постановление администрации Уссурийского городского округа от 15 декабря 2021 года № 2772-НПА «Об утверждении муниципальной программы «Развитие системы образования Уссурийского городского округа»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2022 - 2027 годы </w:t>
      </w:r>
    </w:p>
    <w:p>
      <w:pPr>
        <w:pStyle w:val="Normal"/>
        <w:spacing w:lineRule="auto" w:line="33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Уссурийского городского округа от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15 декабря 2021 года № 2772-НПА «Об утверждении муниципальной программы «Развитие системы образования Уссурийского городского округа» на 2022 - 2027 годы» (далее Программа) вносятся изменения в целях: </w:t>
      </w:r>
    </w:p>
    <w:p>
      <w:pPr>
        <w:pStyle w:val="Normal"/>
        <w:spacing w:lineRule="auto" w:line="3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объемов бюджетных ассигнований за счет местного бюджета по решению Думы, а также в части  перераспределения бюджетных ассигнований в рамках мероприятий  программы на 2024 год:</w:t>
      </w:r>
      <w:r>
        <w:rPr/>
        <w:t xml:space="preserve"> </w:t>
      </w:r>
    </w:p>
    <w:p>
      <w:pPr>
        <w:pStyle w:val="Normal"/>
        <w:spacing w:lineRule="auto" w:line="3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 увеличение бюджетных ассигнований  по</w:t>
      </w:r>
      <w:r>
        <w:rPr/>
        <w:t xml:space="preserve"> </w:t>
      </w:r>
      <w:r>
        <w:rPr>
          <w:sz w:val="28"/>
          <w:szCs w:val="28"/>
        </w:rPr>
        <w:t>п. 1.3,</w:t>
      </w:r>
      <w:r>
        <w:rPr/>
        <w:t xml:space="preserve"> </w:t>
      </w:r>
      <w:r>
        <w:rPr>
          <w:sz w:val="28"/>
          <w:szCs w:val="28"/>
        </w:rPr>
        <w:t>п. 3.1,</w:t>
      </w:r>
      <w:r>
        <w:rPr/>
        <w:t xml:space="preserve"> </w:t>
      </w:r>
      <w:r>
        <w:rPr>
          <w:sz w:val="28"/>
          <w:szCs w:val="28"/>
        </w:rPr>
        <w:t>п .3.4,</w:t>
      </w:r>
      <w:r>
        <w:rPr/>
        <w:t xml:space="preserve"> </w:t>
      </w:r>
      <w:r>
        <w:rPr>
          <w:sz w:val="28"/>
          <w:szCs w:val="28"/>
        </w:rPr>
        <w:t>п .3.5,</w:t>
      </w:r>
      <w:r>
        <w:rPr/>
        <w:t xml:space="preserve">                    </w:t>
      </w:r>
      <w:r>
        <w:rPr>
          <w:sz w:val="28"/>
          <w:szCs w:val="28"/>
        </w:rPr>
        <w:t>п .3.9, п .3.12,</w:t>
      </w:r>
      <w:r>
        <w:rPr/>
        <w:t xml:space="preserve"> </w:t>
      </w:r>
      <w:r>
        <w:rPr>
          <w:sz w:val="28"/>
          <w:szCs w:val="28"/>
        </w:rPr>
        <w:t>п. 5.2,</w:t>
      </w:r>
      <w:r>
        <w:rPr/>
        <w:t xml:space="preserve"> </w:t>
      </w:r>
      <w:r>
        <w:rPr>
          <w:sz w:val="28"/>
          <w:szCs w:val="28"/>
        </w:rPr>
        <w:t xml:space="preserve">п. 5.3 </w:t>
      </w:r>
    </w:p>
    <w:p>
      <w:pPr>
        <w:pStyle w:val="Normal"/>
        <w:spacing w:lineRule="auto" w:line="3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/>
        <w:t xml:space="preserve"> </w:t>
      </w:r>
      <w:r>
        <w:rPr>
          <w:sz w:val="28"/>
          <w:szCs w:val="28"/>
        </w:rPr>
        <w:t xml:space="preserve"> на уменьшение бюджетных ассигнований  по п. 1.2 для капитального ремонта МБДОУ № 27, по п. 3.1 для выполнения работ по выносу и технологическому присоединению сетей к модульному спортивному залу « МБОУ № 6» ;</w:t>
      </w:r>
    </w:p>
    <w:p>
      <w:pPr>
        <w:pStyle w:val="Normal"/>
        <w:spacing w:lineRule="auto" w:line="3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увеличение бюджетных ассигнований на выполнение работ по благоустройству спортивной площадки  дополнительно МБОУ СОШ с. Борисовка;  увеличение бюджетных ассигнований по п. 3.12  для выполнения работ по выносу и технологическому присоединению сетей к модульному спортивному залу                       « МБОУ № 6» ;</w:t>
      </w:r>
    </w:p>
    <w:p>
      <w:pPr>
        <w:pStyle w:val="Normal"/>
        <w:spacing w:lineRule="auto" w:line="3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3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п. 3.9 Приложения № 1 изложить в следующей редакции: «Осуществление контроля  за ходом выполнения работ при реализации инициативных проектов»</w:t>
      </w:r>
    </w:p>
    <w:p>
      <w:pPr>
        <w:pStyle w:val="Normal"/>
        <w:spacing w:lineRule="auto" w:line="3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объемов бюджетных ассигнований за счет местного бюджета по решению Думы, в части  перераспределения бюджетных ассигнований в рамках мероприятий  программы на 2025 год:</w:t>
      </w:r>
    </w:p>
    <w:p>
      <w:pPr>
        <w:pStyle w:val="Normal"/>
        <w:tabs>
          <w:tab w:val="left" w:pos="709" w:leader="none"/>
        </w:tabs>
        <w:spacing w:lineRule="auto" w:line="3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 уменьшение  бюджетных ассигнований по п. 1.1;</w:t>
      </w:r>
    </w:p>
    <w:p>
      <w:pPr>
        <w:pStyle w:val="Normal"/>
        <w:tabs>
          <w:tab w:val="left" w:pos="709" w:leader="none"/>
        </w:tabs>
        <w:spacing w:lineRule="auto" w:line="3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перераспределение бюджетных ассигнований для обеспечения софинансирования доли местного бюджета из п . 3.5 в п .3.10;</w:t>
      </w:r>
    </w:p>
    <w:p>
      <w:pPr>
        <w:pStyle w:val="Normal"/>
        <w:spacing w:lineRule="auto" w:line="33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предполагаемыми изменениями общая сумма бюджетных ассигнований, направленных на реализацию Программы уменьшится на 73067,94 тыс. руб. и составит 26811805,48 тыс. руб., в том числе местный бюджет уменьшится на  74903,58 тыс. руб. и составит 6980711,44 тыс. руб.; краевой бюджет  увеличится на 1835,64 тыс. руб. и составит18430549,14 тыс. руб., федеральный бюджет без изменений, в том числе:   </w:t>
      </w:r>
    </w:p>
    <w:p>
      <w:pPr>
        <w:pStyle w:val="Normal"/>
        <w:tabs>
          <w:tab w:val="left" w:pos="709" w:leader="none"/>
        </w:tabs>
        <w:spacing w:lineRule="auto" w:line="336"/>
        <w:ind w:firstLine="709"/>
        <w:rPr>
          <w:sz w:val="28"/>
          <w:szCs w:val="28"/>
        </w:rPr>
      </w:pPr>
      <w:r>
        <w:rPr>
          <w:sz w:val="28"/>
          <w:szCs w:val="28"/>
        </w:rPr>
        <w:t>в 2024 году</w:t>
      </w:r>
    </w:p>
    <w:p>
      <w:pPr>
        <w:pStyle w:val="Normal"/>
        <w:tabs>
          <w:tab w:val="left" w:pos="709" w:leader="none"/>
        </w:tabs>
        <w:spacing w:lineRule="auto" w:line="336"/>
        <w:ind w:firstLine="709"/>
        <w:rPr>
          <w:sz w:val="28"/>
          <w:szCs w:val="28"/>
        </w:rPr>
      </w:pPr>
      <w:r>
        <w:rPr>
          <w:sz w:val="28"/>
          <w:szCs w:val="28"/>
        </w:rPr>
        <w:t>сумма бюджетных ассигнований увеличится  на 29810,53 тыс. руб. и составит  5848320,86  тыс. руб. (местный бюджет увеличится на 29272,27 тыс. руб. и составит 1225862,70 тыс. руб., краевой бюджет увеличится на 538,26 тыс. руб. и составит 4377616,15 тыс. руб., федеральный бюджет  без изменений);</w:t>
      </w:r>
    </w:p>
    <w:p>
      <w:pPr>
        <w:pStyle w:val="Normal"/>
        <w:tabs>
          <w:tab w:val="left" w:pos="709" w:leader="none"/>
        </w:tabs>
        <w:spacing w:lineRule="auto" w:line="336"/>
        <w:ind w:firstLine="709"/>
        <w:rPr>
          <w:sz w:val="28"/>
          <w:szCs w:val="28"/>
        </w:rPr>
      </w:pPr>
      <w:r>
        <w:rPr>
          <w:sz w:val="28"/>
          <w:szCs w:val="28"/>
        </w:rPr>
        <w:t>в 2025 году</w:t>
      </w:r>
    </w:p>
    <w:p>
      <w:pPr>
        <w:pStyle w:val="Normal"/>
        <w:tabs>
          <w:tab w:val="left" w:pos="709" w:leader="none"/>
        </w:tabs>
        <w:spacing w:lineRule="auto" w:line="336"/>
        <w:ind w:firstLine="709"/>
        <w:rPr>
          <w:sz w:val="28"/>
          <w:szCs w:val="28"/>
        </w:rPr>
      </w:pPr>
      <w:r>
        <w:rPr>
          <w:sz w:val="28"/>
          <w:szCs w:val="28"/>
        </w:rPr>
        <w:t>сумма бюджетных ассигнований уменьшится  на 102878,47 тыс. руб. и составит  4678125,33  тыс. руб.. (местный бюджет уменьшится на 104175,85 тыс. руб. и составит 1015608,46 тыс. руб., краевой бюджет увеличится на 1297,38 тыс. руб. и составит 3417674,86 тыс. руб., федеральный бюджет  без изменений);</w:t>
      </w:r>
    </w:p>
    <w:p>
      <w:pPr>
        <w:pStyle w:val="Normal"/>
        <w:tabs>
          <w:tab w:val="left" w:pos="709" w:leader="none"/>
        </w:tabs>
        <w:spacing w:lineRule="auto" w:line="3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Вносимые изменения не окажут влияния на значения показателей (индикаторов) муниципальной программы.</w:t>
      </w:r>
    </w:p>
    <w:p>
      <w:pPr>
        <w:pStyle w:val="Normal"/>
        <w:tabs>
          <w:tab w:val="left" w:pos="709" w:leader="none"/>
        </w:tabs>
        <w:spacing w:lineRule="auto" w:line="3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191" w:right="680" w:gutter="0" w:header="0" w:top="624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36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Предлагаемые изменения финансирования меропр</w:t>
      </w:r>
      <w:r>
        <w:rPr>
          <w:sz w:val="22"/>
          <w:szCs w:val="22"/>
        </w:rPr>
        <w:t>иятий  в таблице №1.</w:t>
      </w:r>
    </w:p>
    <w:p>
      <w:pPr>
        <w:pStyle w:val="Normal"/>
        <w:spacing w:lineRule="auto" w:line="360"/>
        <w:jc w:val="right"/>
        <w:rPr>
          <w:sz w:val="22"/>
          <w:szCs w:val="22"/>
        </w:rPr>
      </w:pPr>
      <w:r>
        <w:rPr>
          <w:sz w:val="22"/>
          <w:szCs w:val="22"/>
        </w:rPr>
        <w:t>Таблица №1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385" w:type="dxa"/>
        <w:jc w:val="left"/>
        <w:tblInd w:w="3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9"/>
        <w:gridCol w:w="786"/>
        <w:gridCol w:w="2622"/>
        <w:gridCol w:w="1292"/>
        <w:gridCol w:w="1651"/>
        <w:gridCol w:w="1352"/>
        <w:gridCol w:w="3549"/>
        <w:gridCol w:w="3682"/>
      </w:tblGrid>
      <w:tr>
        <w:trPr>
          <w:cantSplit w:val="true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изменения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изменения объема финансирования</w:t>
            </w:r>
          </w:p>
        </w:tc>
      </w:tr>
      <w:tr>
        <w:trPr>
          <w:cantSplit w:val="true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Действующая редакция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с изменениями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</w:p>
        </w:tc>
        <w:tc>
          <w:tcPr>
            <w:tcW w:w="3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98" w:hRule="atLeast"/>
        </w:trPr>
        <w:tc>
          <w:tcPr>
            <w:tcW w:w="15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Финансовое обеспечение</w:t>
            </w:r>
          </w:p>
        </w:tc>
      </w:tr>
      <w:tr>
        <w:trPr>
          <w:trHeight w:val="873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Материально-техническое обеспечение дошкольных образовательных организаций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4045,01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-954,99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бюджетных ассигнований перераспределением на пункт1.3 на капитальный ремонт ясельной группы здания МБДОУ № 27, в связи с аварийной ситуацией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бюджетных средств в рамках муниципальной программы.</w:t>
            </w:r>
          </w:p>
        </w:tc>
      </w:tr>
      <w:tr>
        <w:trPr>
          <w:trHeight w:val="301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4045,01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-954,99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73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(ремонт) дошкольных образовательных организаций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4096,21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14167,17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+10070,96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бюджетных ассигнований за счет местного бюджета.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бюджетных средств на разработку ПСД на ремонт МБОУ ДОУ № 36, ремонт кровли здания МАДОУ № 6 г Уссурийска, на капитальный ремонт ясельной группы здания МБДОУ № 27, в связи с аварийной ситуацией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УГО  № 987-НПА от 19.12.2023   (ред от 16.02.2024 № 1010-НПА), (ред. от 26.03.24 № 1040-НПА)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бюджетных средств в рамках муниципальной программы.</w:t>
            </w:r>
          </w:p>
        </w:tc>
      </w:tr>
      <w:tr>
        <w:trPr>
          <w:trHeight w:val="247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местного бюджета 016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3096,21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10636,03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+7539,82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местного бюджета 001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3531,14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+2531,14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1976330,38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1980589,42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+4259,04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бюджетных ассигнований за счет местного бюджета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бюджетных ассигнований для выполнения работ по выносу и технологическому присоединению сетей к модульному спортивному залу « МБОУ № 6»;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УГО  № 987-НПА от 19.12.2023   (ред от 16.02.2024 № 1010-НПА)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бюджетных средств в рамках муниципальной программы.</w:t>
            </w:r>
          </w:p>
        </w:tc>
      </w:tr>
      <w:tr>
        <w:trPr>
          <w:trHeight w:val="271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местного бюджета 016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349418,40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353677,44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+4259,04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  016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1626911,98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1626911,98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Материально-техническое обеспечение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общеобразовательных организаций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3970,88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+970,88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бюджетных ассигнований за счет местного бюджета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УГО  № 987-НПА от 19.12.2023   (ред от 16.02.2024 № 1010-НПА)</w:t>
            </w:r>
          </w:p>
        </w:tc>
      </w:tr>
      <w:tr>
        <w:trPr>
          <w:trHeight w:val="271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местного бюджета 016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3970,88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+970,88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73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(ремонт) общеобразовательных организаций (включая предпроектные работы, разработку проектно-сметной документации, проведение экспертизы, обследования зданий и осуществление строительного контроля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10028,32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14928,16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+4899,84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бюджетных ассигнований за счет местного бюджета.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бюджетных средств для выполнения работ по благоустройству спортивной площадки МБОУ СОШ с. Борисовка п.3.13.4.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бюджетных средств на благоустройство территории с устройством ограждения здания модульного спортивного зала МБОУ СОШ № 6, капитальный ремонт отмостки и водоотведения от спортивного зала  МБОУ СОШ № 131.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УГО  № 987-НПА от 19.12.2023   (ред от 16.02.2024 № 1010-НПА),(ред. от 26.03.24 № 1040-НПА)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бюджетных средств в рамках муниципальной программы.</w:t>
            </w:r>
          </w:p>
        </w:tc>
      </w:tr>
      <w:tr>
        <w:trPr>
          <w:trHeight w:val="350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 016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8228,32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6997,15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-1231,17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76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 016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6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 001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7931,01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+6131,01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73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 за ходом выполнения работ при реализации инициативных проектов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+432,15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бюджетных ассигнований за счет местного бюджета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УГО  № 987-НПА от 19.12.2023   (ред от 16.02.2024 № 1010-НПА)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бюджетных средств в рамках муниципальной программы.</w:t>
            </w:r>
          </w:p>
        </w:tc>
      </w:tr>
      <w:tr>
        <w:trPr>
          <w:trHeight w:val="873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6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73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 016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+432,15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73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69237,96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69776,22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+538,26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бюджетных ассигнований на 2024 год в связи с изменением сводной бюджетной росписи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Приморского края от 28.02.2024 № 522-КЗ "О внесении изменений  в Закон Приморского края "О краевом бюджете на 2024 год и плановый период 2025 и 2026 годов" Уссурийскому городскому округу</w:t>
            </w:r>
          </w:p>
        </w:tc>
      </w:tr>
      <w:tr>
        <w:trPr>
          <w:trHeight w:val="87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7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местного бюджета 001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2093,29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2093,29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7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 001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67144,67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67682,93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+538,26</w:t>
            </w:r>
          </w:p>
        </w:tc>
        <w:tc>
          <w:tcPr>
            <w:tcW w:w="3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3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планов социального развития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спортивного зала МБОУ «СОШ № 6 г. Уссурийска»)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42078,69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45720,63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+3641,94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бюджетных ассигнований для выполнения работ по выносу и технологическому присоединению сетей к модульному спортивному залу « МБОУ № 6»;</w:t>
            </w:r>
          </w:p>
        </w:tc>
        <w:tc>
          <w:tcPr>
            <w:tcW w:w="3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бюджетных средств в рамках муниципальной программы.</w:t>
            </w:r>
          </w:p>
        </w:tc>
      </w:tr>
      <w:tr>
        <w:trPr>
          <w:trHeight w:val="129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4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местного бюджета 016 0702 15003</w:t>
            </w:r>
            <w:r>
              <w:rPr>
                <w:sz w:val="22"/>
                <w:szCs w:val="22"/>
                <w:lang w:val="en-US" w:eastAsia="en-US"/>
              </w:rPr>
              <w:t>L505</w:t>
            </w:r>
            <w:r>
              <w:rPr>
                <w:sz w:val="22"/>
                <w:szCs w:val="22"/>
                <w:lang w:eastAsia="en-US"/>
              </w:rPr>
              <w:t>К 612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1262,36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1262,36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2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бюджета016 0702 15003</w:t>
            </w:r>
            <w:r>
              <w:rPr>
                <w:sz w:val="22"/>
                <w:szCs w:val="22"/>
                <w:lang w:val="en-US" w:eastAsia="en-US"/>
              </w:rPr>
              <w:t>L505</w:t>
            </w:r>
            <w:r>
              <w:rPr>
                <w:sz w:val="22"/>
                <w:szCs w:val="22"/>
                <w:lang w:eastAsia="en-US"/>
              </w:rPr>
              <w:t>К 612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40816,33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40816,33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3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местного бюджета 0106 0702 1500321690 612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3641,94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+3641,94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73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«Реконструкция  многофункциональной спортивной площадки на территории МБОУ СОШ с. Борисовка»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1515,15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6805,44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+5290,29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бюджетных средств для выполнения работ по благоустройству спортивной площадки МБОУ СОШ с. Борисовка</w:t>
            </w:r>
          </w:p>
        </w:tc>
        <w:tc>
          <w:tcPr>
            <w:tcW w:w="3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бюджетных средств в рамках муниципальной программы.</w:t>
            </w:r>
          </w:p>
        </w:tc>
      </w:tr>
      <w:tr>
        <w:trPr>
          <w:trHeight w:val="410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2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местного бюджета 016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5290,29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+5290,29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92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местного бюджета016 софинансирование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15,15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15,15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бюджета016 софинансирование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1500,00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73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Материально-техническое обеспечение организаций дополнительного  образования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2169,00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+669,00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бюджетных ассигнований за счет местного бюджета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УГО  № 987-НПА от 19.12.2023   (ред от 16.02.2024 № 1010-НПА)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бюджетных средств в рамках муниципальной программы</w:t>
            </w:r>
          </w:p>
        </w:tc>
      </w:tr>
      <w:tr>
        <w:trPr>
          <w:trHeight w:val="264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016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2169,00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+669,00</w:t>
            </w:r>
          </w:p>
        </w:tc>
        <w:tc>
          <w:tcPr>
            <w:tcW w:w="3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8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(ремонт)организаций дополнительного образования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5343,16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+4343,16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бюджетных ассигнований за счет местного бюджета</w:t>
            </w:r>
          </w:p>
        </w:tc>
        <w:tc>
          <w:tcPr>
            <w:tcW w:w="3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УГО  № 987-НПА от 19.12.2023   (ред от 16.02.2024 № 1010-НПА)</w:t>
            </w:r>
          </w:p>
        </w:tc>
      </w:tr>
      <w:tr>
        <w:trPr>
          <w:trHeight w:val="529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016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4343,16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+4343,16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31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культурой и спортом, интереса к научно-исследовательской, творческой деятельности, на пропаганду научных знаний и формирование здорового образа жизни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+250,00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бюджетных средств на организацию и проведение мероприятий с детьми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бюджетных средств в рамках муниципальной программы.</w:t>
            </w:r>
          </w:p>
        </w:tc>
      </w:tr>
      <w:tr>
        <w:trPr>
          <w:trHeight w:val="314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5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+250,00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31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Мероприятия по профилактике терроризма и экстремизма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4750,00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-4600,00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бюджетных средств для выполнения работ по благоустройству спортивной площадки МБОУ СОШ с. Борисовка п.3.13.4.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бюджетных средств в рамках муниципальной программы.</w:t>
            </w:r>
          </w:p>
        </w:tc>
      </w:tr>
      <w:tr>
        <w:trPr>
          <w:trHeight w:val="33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4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016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4750,00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-4600,00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4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Капитальный ремонт (ремонт) в МАУ ДОЛ «Надежда» 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17593,66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25389,31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+7795,65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бюджетных ассигнований за счет экономии по п. 7.8</w:t>
            </w:r>
          </w:p>
        </w:tc>
        <w:tc>
          <w:tcPr>
            <w:tcW w:w="3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бюджетных средств в рамках муниципальной программы.</w:t>
            </w:r>
          </w:p>
        </w:tc>
      </w:tr>
      <w:tr>
        <w:trPr>
          <w:trHeight w:val="394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Местный бюджет001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527,81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761,68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+233,87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4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краевой бюджет001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17065,85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24627,63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+7561,78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4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Создание условий для соблюдения в МАУ ДОЛ"Надежда" требований к воздушно-тепловому режиму, водоснабжению и канализации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19660,00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11864,35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-7795,65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бюджетных средств за счет экономия по контракту направлена на  п.7.5</w:t>
            </w:r>
          </w:p>
        </w:tc>
        <w:tc>
          <w:tcPr>
            <w:tcW w:w="3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/>
              <w:t>Перераспределение бюджетных средств в рамках муниципальной программы.</w:t>
            </w:r>
          </w:p>
        </w:tc>
      </w:tr>
      <w:tr>
        <w:trPr>
          <w:trHeight w:val="394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016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589,80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355,93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-233,87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4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016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19070,20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11508,42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-7561,78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3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29810,53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29272,27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+538,26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hd w:val="clear" w:color="FFFFFF" w:themeColor="background1" w:fill="FFFFFF" w:themeFill="background1"/>
        <w:tabs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>
      <w:pPr>
        <w:pStyle w:val="Normal"/>
        <w:shd w:val="clear" w:color="FFFFFF" w:themeColor="background1" w:fill="FFFFFF" w:themeFill="background1"/>
        <w:tabs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FFFFFF" w:themeColor="background1" w:fill="FFFFFF" w:themeFill="background1"/>
        <w:tabs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Наименование п. 3.9 Приложения № 1 изложить в следующей редакции: «Осуществление  контроля за ходом выполнения работ при реализации инициативных проектов». Уточнен код бюджетной классификации по мероприятию: «Осуществление контроля за ходом выполнения работ при реализации инициативных проектов»: 016 0702 1500321860 612, 016 0702 1500321860 622.</w:t>
      </w:r>
    </w:p>
    <w:p>
      <w:pPr>
        <w:pStyle w:val="Normal"/>
        <w:shd w:val="clear" w:color="FFFFFF" w:themeColor="background1" w:fill="FFFFFF" w:themeFill="background1"/>
        <w:tabs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Наименование п. 5.11 Приложения № 1  изложить в следующей редакции:  </w:t>
      </w:r>
      <w:r>
        <w:rPr>
          <w:rFonts w:eastAsia="Times New Roman" w:cs="Times New Roman"/>
          <w:sz w:val="22"/>
          <w:szCs w:val="22"/>
        </w:rPr>
        <w:t>«П</w:t>
      </w:r>
      <w:r>
        <w:rPr>
          <w:sz w:val="22"/>
          <w:szCs w:val="22"/>
        </w:rPr>
        <w:t>оощрение выпускников муниципальных общеобразовательных организаций, окончивших школу с медалью «За особые успехи в учении I и II степеней»;</w:t>
      </w:r>
    </w:p>
    <w:p>
      <w:pPr>
        <w:pStyle w:val="Normal"/>
        <w:shd w:val="clear" w:color="FFFFFF" w:themeColor="background1" w:fill="FFFFFF" w:themeFill="background1"/>
        <w:tabs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FFFFFF" w:themeColor="background1" w:fill="FFFFFF" w:themeFill="background1"/>
        <w:tabs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pStyle w:val="Normal"/>
        <w:shd w:val="clear" w:color="FFFFFF" w:themeColor="background1" w:fill="FFFFFF" w:themeFill="background1"/>
        <w:tabs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pPr w:bottomFromText="0" w:horzAnchor="text" w:leftFromText="180" w:rightFromText="180" w:tblpX="0" w:tblpXSpec="center" w:tblpY="1" w:topFromText="0" w:vertAnchor="text"/>
        <w:tblW w:w="153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9"/>
        <w:gridCol w:w="974"/>
        <w:gridCol w:w="2324"/>
        <w:gridCol w:w="1403"/>
        <w:gridCol w:w="1580"/>
        <w:gridCol w:w="1425"/>
        <w:gridCol w:w="3549"/>
        <w:gridCol w:w="3679"/>
      </w:tblGrid>
      <w:tr>
        <w:trPr>
          <w:cantSplit w:val="true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изменения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изменения объема финансирования</w:t>
            </w:r>
          </w:p>
        </w:tc>
      </w:tr>
      <w:tr>
        <w:trPr>
          <w:cantSplit w:val="true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Действующая редакция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с изменениями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</w:p>
        </w:tc>
        <w:tc>
          <w:tcPr>
            <w:tcW w:w="3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98" w:hRule="atLeast"/>
        </w:trPr>
        <w:tc>
          <w:tcPr>
            <w:tcW w:w="15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Финансовое обеспечение</w:t>
            </w:r>
          </w:p>
        </w:tc>
      </w:tr>
      <w:tr>
        <w:trPr>
          <w:trHeight w:val="873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1407542,83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1303366,98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-104175,85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бюджетных ассигнований за счет местного бюджета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УГО  № 987-НПА от 19.12.2023   (ред от 16.02.2024 № 1010-НПА)</w:t>
            </w:r>
          </w:p>
        </w:tc>
      </w:tr>
      <w:tr>
        <w:trPr>
          <w:trHeight w:val="474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4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506613,98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402438,13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-104175,85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73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849259,89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849259,89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8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местного бюджета 001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8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(ремонт) общеобразовательных организаций (включая предпроектные работы,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3906,71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-2093,29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софинансирования доли местного бюджета  по модернизации школьных систем образования</w:t>
            </w:r>
          </w:p>
        </w:tc>
        <w:tc>
          <w:tcPr>
            <w:tcW w:w="36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бюджетных ассигнований в рамках реализации программы</w:t>
            </w:r>
          </w:p>
        </w:tc>
      </w:tr>
      <w:tr>
        <w:trPr>
          <w:trHeight w:val="360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местного бюджета 016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3906,71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-2093,29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8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66385,55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69776,22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+3390,67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бюджетных ассигнований на 2025 год в связи с изменением сводной бюджетной росписи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софинансирования доли местного бюджета  по модернизации школьных систем образования из п 3.5</w:t>
            </w:r>
          </w:p>
        </w:tc>
        <w:tc>
          <w:tcPr>
            <w:tcW w:w="36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Приморского края от 28.02.2024 № 522-КЗ "О внесении изменений  в Закон Приморского края "О краевом бюджете на 2024 год и плановый период 2025 и 2026 годов" Уссурийскому городскому округу.</w:t>
            </w:r>
          </w:p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бюджетных ассигнований в рамках реализации программы</w:t>
            </w:r>
          </w:p>
        </w:tc>
      </w:tr>
      <w:tr>
        <w:trPr>
          <w:trHeight w:val="218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001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2093,29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+2093,29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2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001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66385,55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67682,93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+1297,38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2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-102878,47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2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2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-104175,85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2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+1297,38</w:t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2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tabs>
                <w:tab w:val="left" w:pos="7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hd w:val="clear" w:color="FFFFFF" w:themeColor="background1" w:fill="FFFFFF" w:themeFill="background1"/>
        <w:tabs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FFFFFF" w:themeColor="background1" w:fill="FFFFFF" w:themeFill="background1"/>
        <w:tabs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FFFFFF" w:themeColor="background1" w:fill="FFFFFF" w:themeFill="background1"/>
        <w:tabs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FFFFFF" w:themeColor="background1" w:fill="FFFFFF" w:themeFill="background1"/>
        <w:tabs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– начальник</w:t>
      </w:r>
    </w:p>
    <w:p>
      <w:pPr>
        <w:pStyle w:val="Normal"/>
        <w:widowControl w:val="false"/>
        <w:shd w:val="clear" w:color="FFFFFF" w:themeColor="background1" w:fill="FFFFFF" w:themeFill="background1"/>
        <w:rPr>
          <w:sz w:val="22"/>
          <w:szCs w:val="22"/>
        </w:rPr>
      </w:pPr>
      <w:r>
        <w:rPr>
          <w:sz w:val="22"/>
          <w:szCs w:val="22"/>
        </w:rPr>
        <w:t>управления образования и молодежной политики                                                                                                                                                                      О.С. Реуцкая</w:t>
      </w:r>
    </w:p>
    <w:p>
      <w:pPr>
        <w:pStyle w:val="Normal"/>
        <w:widowControl w:val="false"/>
        <w:shd w:val="clear" w:color="FFFFFF" w:themeColor="background1" w:fill="FFFFFF" w:themeFill="background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hd w:val="clear" w:color="FFFFFF" w:themeColor="background1" w:fill="FFFFFF" w:themeFill="background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hd w:val="clear" w:color="FFFFFF" w:themeColor="background1" w:fill="FFFFFF" w:themeFill="background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hd w:val="clear" w:color="FFFFFF" w:themeColor="background1" w:fill="FFFFFF" w:themeFill="background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hd w:val="clear" w:color="FFFFFF" w:themeColor="background1" w:fill="FFFFFF" w:themeFill="background1"/>
        <w:rPr>
          <w:sz w:val="22"/>
          <w:szCs w:val="22"/>
        </w:rPr>
      </w:pPr>
      <w:r>
        <w:rPr>
          <w:sz w:val="22"/>
          <w:szCs w:val="22"/>
        </w:rPr>
        <w:t>Т.Н. Становая</w:t>
      </w:r>
    </w:p>
    <w:p>
      <w:pPr>
        <w:pStyle w:val="Normal"/>
        <w:shd w:val="clear" w:color="FFFFFF" w:themeColor="background1" w:fill="FFFFFF" w:themeFill="background1"/>
        <w:rPr>
          <w:sz w:val="22"/>
          <w:szCs w:val="22"/>
        </w:rPr>
      </w:pPr>
      <w:r>
        <w:rPr>
          <w:sz w:val="22"/>
          <w:szCs w:val="22"/>
        </w:rPr>
        <w:t>32 11 96</w:t>
      </w:r>
    </w:p>
    <w:sectPr>
      <w:type w:val="nextPage"/>
      <w:pgSz w:orient="landscape" w:w="16838" w:h="11906"/>
      <w:pgMar w:left="567" w:right="624" w:gutter="0" w:header="0" w:top="1191" w:footer="0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52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  <w:szCs w:val="2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1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8">
    <w:name w:val="Hyperlink"/>
    <w:uiPriority w:val="99"/>
    <w:unhideWhenUsed/>
    <w:rPr>
      <w:color w:val="0000FF"/>
      <w:u w:val="single"/>
    </w:rPr>
  </w:style>
  <w:style w:type="character" w:styleId="Style9" w:customStyle="1">
    <w:name w:val="Текст сноски Знак"/>
    <w:uiPriority w:val="99"/>
    <w:qFormat/>
    <w:rPr>
      <w:sz w:val="18"/>
    </w:rPr>
  </w:style>
  <w:style w:type="character" w:styleId="Style10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Style11" w:customStyle="1">
    <w:name w:val="Текст концевой сноски Знак"/>
    <w:uiPriority w:val="99"/>
    <w:qFormat/>
    <w:rPr>
      <w:sz w:val="20"/>
    </w:rPr>
  </w:style>
  <w:style w:type="character" w:styleId="Style12">
    <w:name w:val="Endnote Reference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Pr>
      <w:vertAlign w:val="superscript"/>
    </w:rPr>
  </w:style>
  <w:style w:type="character" w:styleId="Style13" w:customStyle="1">
    <w:name w:val="Текст выноски Знак"/>
    <w:link w:val="BalloonText"/>
    <w:qFormat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uiPriority w:val="99"/>
    <w:qFormat/>
    <w:rPr>
      <w:sz w:val="24"/>
      <w:szCs w:val="24"/>
    </w:rPr>
  </w:style>
  <w:style w:type="character" w:styleId="Style15" w:customStyle="1">
    <w:name w:val="Нижний колонтитул Знак"/>
    <w:qFormat/>
    <w:rPr>
      <w:sz w:val="24"/>
      <w:szCs w:val="24"/>
    </w:rPr>
  </w:style>
  <w:style w:type="character" w:styleId="Bxmessengerajax" w:customStyle="1">
    <w:name w:val="bx-messenger-ajax"/>
    <w:basedOn w:val="DefaultParagraphFont"/>
    <w:qFormat/>
    <w:rPr/>
  </w:style>
  <w:style w:type="character" w:styleId="Linenumber">
    <w:name w:val="line number"/>
    <w:basedOn w:val="DefaultParagraphFont"/>
    <w:semiHidden/>
    <w:unhideWhenUsed/>
    <w:qFormat/>
    <w:rPr/>
  </w:style>
  <w:style w:type="character" w:styleId="Annotationreference">
    <w:name w:val="annotation reference"/>
    <w:semiHidden/>
    <w:unhideWhenUsed/>
    <w:qFormat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semiHidden/>
    <w:qFormat/>
    <w:rPr/>
  </w:style>
  <w:style w:type="character" w:styleId="Style17" w:customStyle="1">
    <w:name w:val="Тема примечания Знак"/>
    <w:link w:val="Annotationsubject"/>
    <w:semiHidden/>
    <w:qFormat/>
    <w:rPr>
      <w:b/>
      <w:bCs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Indexheading">
    <w:name w:val="index heading"/>
    <w:basedOn w:val="Style18"/>
    <w:qFormat/>
    <w:pPr/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3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4">
    <w:name w:val="Subtitle"/>
    <w:basedOn w:val="Normal"/>
    <w:next w:val="Normal"/>
    <w:link w:val="Style6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  <w:sz w:val="20"/>
      <w:szCs w:val="20"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  <w:sz w:val="20"/>
      <w:szCs w:val="20"/>
    </w:rPr>
  </w:style>
  <w:style w:type="paragraph" w:styleId="Style25" w:customStyle="1">
    <w:name w:val="Колонтитул"/>
    <w:basedOn w:val="Normal"/>
    <w:qFormat/>
    <w:pPr/>
    <w:rPr/>
  </w:style>
  <w:style w:type="paragraph" w:styleId="Style26">
    <w:name w:val="Header"/>
    <w:basedOn w:val="Normal"/>
    <w:link w:val="Style14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Style1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Footnote Text"/>
    <w:basedOn w:val="Normal"/>
    <w:link w:val="Style9"/>
    <w:uiPriority w:val="99"/>
    <w:semiHidden/>
    <w:unhideWhenUsed/>
    <w:pPr>
      <w:spacing w:before="0" w:after="40"/>
    </w:pPr>
    <w:rPr>
      <w:sz w:val="18"/>
      <w:szCs w:val="20"/>
    </w:rPr>
  </w:style>
  <w:style w:type="paragraph" w:styleId="Style29">
    <w:name w:val="Endnote Text"/>
    <w:basedOn w:val="Normal"/>
    <w:link w:val="Style11"/>
    <w:uiPriority w:val="99"/>
    <w:semiHidden/>
    <w:unhideWhenUsed/>
    <w:pPr/>
    <w:rPr>
      <w:sz w:val="20"/>
      <w:szCs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30">
    <w:name w:val="Index Heading"/>
    <w:basedOn w:val="Style18"/>
    <w:pPr/>
    <w:rPr/>
  </w:style>
  <w:style w:type="paragraph" w:styleId="Style31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BalloonText">
    <w:name w:val="Balloon Text"/>
    <w:basedOn w:val="Normal"/>
    <w:link w:val="Style13"/>
    <w:qFormat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Style16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7"/>
    <w:semiHidden/>
    <w:unhideWhenUsed/>
    <w:qFormat/>
    <w:pPr/>
    <w:rPr>
      <w:b/>
      <w:bCs/>
    </w:rPr>
  </w:style>
  <w:style w:type="paragraph" w:styleId="Style3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аголовок 1 Знак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210">
    <w:name w:val="Заголовок 2 Знак1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0">
    <w:name w:val="Заголовок 3 Знак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410">
    <w:name w:val="Заголовок 4 Знак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510">
    <w:name w:val="Заголовок 5 Знак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000000" w:themeColor="text1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single" w:color="000000" w:themeColor="text1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000000" w:themeColor="text1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single" w:color="000000" w:themeColor="text1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111">
    <w:name w:val="Таблица простая 1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styleId="aff8">
    <w:name w:val="Table Grid"/>
    <w:basedOn w:val="a1"/>
  </w:style>
  <w:style w:type="table" w:customStyle="1" w:styleId="TableGridLight">
    <w:name w:val="Table Grid Light"/>
    <w:uiPriority w:val="59"/>
    <w:rPr>
      <w:lang w:eastAsia="zh-C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Pr>
      <w:lang w:eastAsia="zh-C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Pr>
      <w:lang w:eastAsia="zh-CN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3">
    <w:name w:val="Таблица-сетка 1 светлая1"/>
    <w:uiPriority w:val="99"/>
    <w:rPr>
      <w:lang w:eastAsia="zh-C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3">
    <w:name w:val="Таблица-сетка 21"/>
    <w:uiPriority w:val="99"/>
    <w:rPr>
      <w:lang w:eastAsia="zh-C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3">
    <w:name w:val="Таблица-сетка 31"/>
    <w:uiPriority w:val="99"/>
    <w:rPr>
      <w:lang w:eastAsia="zh-C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3">
    <w:name w:val="Таблица-сетка 41"/>
    <w:uiPriority w:val="59"/>
    <w:rPr>
      <w:lang w:eastAsia="zh-C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3">
    <w:name w:val="Таблица-сетка 5 темная1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3">
    <w:name w:val="Таблица-сетка 6 цветная1"/>
    <w:uiPriority w:val="99"/>
    <w:rPr>
      <w:lang w:eastAsia="zh-C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3">
    <w:name w:val="Таблица-сетка 7 цветная1"/>
    <w:uiPriority w:val="99"/>
    <w:rPr>
      <w:lang w:eastAsia="zh-C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4">
    <w:name w:val="Список-таблица 1 светлая1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4">
    <w:name w:val="Список-таблица 21"/>
    <w:uiPriority w:val="99"/>
    <w:rPr>
      <w:lang w:eastAsia="zh-C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4">
    <w:name w:val="Список-таблица 31"/>
    <w:uiPriority w:val="99"/>
    <w:rPr>
      <w:lang w:eastAsia="zh-C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4">
    <w:name w:val="Список-таблица 41"/>
    <w:uiPriority w:val="99"/>
    <w:rPr>
      <w:lang w:eastAsia="zh-C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4">
    <w:name w:val="Список-таблица 5 темная1"/>
    <w:uiPriority w:val="99"/>
    <w:rPr>
      <w:lang w:eastAsia="zh-CN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4">
    <w:name w:val="Список-таблица 6 цветная1"/>
    <w:uiPriority w:val="99"/>
    <w:rPr>
      <w:lang w:eastAsia="zh-C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4">
    <w:name w:val="Список-таблица 7 цветная1"/>
    <w:uiPriority w:val="99"/>
    <w:rPr>
      <w:lang w:eastAsia="zh-CN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5E34-29A8-40A5-837A-4F49C660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Application>LibreOffice/7.4.2.3$Linux_X86_64 LibreOffice_project/40$Build-3</Application>
  <AppVersion>15.0000</AppVersion>
  <Pages>10</Pages>
  <Words>1771</Words>
  <Characters>11908</Characters>
  <CharactersWithSpaces>13841</CharactersWithSpaces>
  <Paragraphs>373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2023-08-21T03:27:00Z</dcterms:created>
  <dc:creator>Алексей Сокол</dc:creator>
  <dc:description/>
  <dc:language>ru-RU</dc:language>
  <cp:lastModifiedBy/>
  <cp:lastPrinted>2024-04-16T20:11:59Z</cp:lastPrinted>
  <dcterms:modified xsi:type="dcterms:W3CDTF">2024-04-16T20:12:43Z</dcterms:modified>
  <cp:revision>205</cp:revision>
  <dc:subject/>
  <dc:title>Пояснительная записка</dc:title>
  <cp:version>983040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