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4B" w:rsidRDefault="00151526">
      <w:pPr>
        <w:spacing w:after="160" w:line="259" w:lineRule="auto"/>
        <w:ind w:firstLine="0"/>
        <w:jc w:val="center"/>
        <w:rPr>
          <w:rFonts w:ascii="Calibri" w:eastAsia="Calibri" w:hAnsi="Calibri" w:cs="Calibri"/>
          <w:color w:val="auto"/>
          <w:sz w:val="22"/>
        </w:rPr>
      </w:pPr>
      <w:bookmarkStart w:id="0" w:name="_GoBack"/>
      <w:bookmarkEnd w:id="0"/>
      <w:r>
        <w:rPr>
          <w:rFonts w:eastAsia="Calibri" w:cs="Times New Roman"/>
          <w:b/>
          <w:color w:val="auto"/>
          <w:szCs w:val="28"/>
        </w:rPr>
        <w:t xml:space="preserve">МЕРОПРИЯТИЯ, НАПРАВЛЕННЫЕ НА РАЗВИТИЕ КОНКУРЕНЦИИ НА ТОВАРНЫХ РЫНКАХ </w:t>
      </w:r>
      <w:r>
        <w:rPr>
          <w:rFonts w:eastAsia="Calibri" w:cs="Times New Roman"/>
          <w:b/>
          <w:color w:val="auto"/>
          <w:szCs w:val="28"/>
        </w:rPr>
        <w:br/>
        <w:t>УССУРИЙСКОГО ГОРОДСКОГО ОКРУГА</w:t>
      </w:r>
    </w:p>
    <w:tbl>
      <w:tblPr>
        <w:tblStyle w:val="af3"/>
        <w:tblpPr w:leftFromText="180" w:rightFromText="180" w:vertAnchor="page" w:horzAnchor="page" w:tblpX="667" w:tblpY="2956"/>
        <w:tblW w:w="5183" w:type="pct"/>
        <w:tblLayout w:type="fixed"/>
        <w:tblLook w:val="04A0" w:firstRow="1" w:lastRow="0" w:firstColumn="1" w:lastColumn="0" w:noHBand="0" w:noVBand="1"/>
      </w:tblPr>
      <w:tblGrid>
        <w:gridCol w:w="513"/>
        <w:gridCol w:w="22"/>
        <w:gridCol w:w="3972"/>
        <w:gridCol w:w="992"/>
        <w:gridCol w:w="847"/>
        <w:gridCol w:w="992"/>
        <w:gridCol w:w="1422"/>
        <w:gridCol w:w="1273"/>
        <w:gridCol w:w="6"/>
        <w:gridCol w:w="5761"/>
      </w:tblGrid>
      <w:tr w:rsidR="00705E4B">
        <w:trPr>
          <w:tblHeader/>
        </w:trPr>
        <w:tc>
          <w:tcPr>
            <w:tcW w:w="162" w:type="pct"/>
            <w:vMerge w:val="restar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 п/п</w:t>
            </w:r>
          </w:p>
        </w:tc>
        <w:tc>
          <w:tcPr>
            <w:tcW w:w="1264" w:type="pct"/>
            <w:gridSpan w:val="2"/>
            <w:vMerge w:val="restar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Наименование мероприятия</w:t>
            </w:r>
          </w:p>
        </w:tc>
        <w:tc>
          <w:tcPr>
            <w:tcW w:w="314" w:type="pct"/>
            <w:vMerge w:val="restart"/>
            <w:shd w:val="clear" w:color="auto" w:fill="auto"/>
          </w:tcPr>
          <w:p w:rsidR="00705E4B" w:rsidRDefault="00151526">
            <w:pPr>
              <w:spacing w:line="240" w:lineRule="auto"/>
              <w:ind w:left="-108" w:right="-108" w:firstLine="0"/>
              <w:jc w:val="center"/>
              <w:rPr>
                <w:rFonts w:eastAsia="Calibri" w:cs="Times New Roman"/>
                <w:color w:val="auto"/>
                <w:sz w:val="24"/>
                <w:szCs w:val="24"/>
              </w:rPr>
            </w:pPr>
            <w:r>
              <w:rPr>
                <w:rFonts w:eastAsia="Calibri" w:cs="Times New Roman"/>
                <w:color w:val="auto"/>
                <w:sz w:val="24"/>
                <w:szCs w:val="24"/>
              </w:rPr>
              <w:t>Срок исполнения мероприятий</w:t>
            </w:r>
          </w:p>
        </w:tc>
        <w:tc>
          <w:tcPr>
            <w:tcW w:w="1032" w:type="pct"/>
            <w:gridSpan w:val="3"/>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Целевые</w:t>
            </w:r>
          </w:p>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значения показателя</w:t>
            </w:r>
          </w:p>
        </w:tc>
        <w:tc>
          <w:tcPr>
            <w:tcW w:w="405" w:type="pct"/>
            <w:gridSpan w:val="2"/>
            <w:vMerge w:val="restart"/>
            <w:shd w:val="clear" w:color="auto" w:fill="auto"/>
          </w:tcPr>
          <w:p w:rsidR="00705E4B" w:rsidRDefault="00151526">
            <w:pPr>
              <w:spacing w:line="240" w:lineRule="auto"/>
              <w:ind w:left="-108" w:right="-108" w:firstLine="0"/>
              <w:jc w:val="center"/>
              <w:rPr>
                <w:rFonts w:eastAsia="Calibri" w:cs="Times New Roman"/>
                <w:color w:val="auto"/>
                <w:sz w:val="24"/>
                <w:szCs w:val="24"/>
              </w:rPr>
            </w:pPr>
            <w:r>
              <w:rPr>
                <w:rFonts w:eastAsia="Calibri" w:cs="Times New Roman"/>
                <w:color w:val="auto"/>
                <w:sz w:val="24"/>
                <w:szCs w:val="24"/>
              </w:rPr>
              <w:t>Ответственные исполнители</w:t>
            </w:r>
          </w:p>
        </w:tc>
        <w:tc>
          <w:tcPr>
            <w:tcW w:w="1823" w:type="pct"/>
            <w:vMerge w:val="restar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Исполнение</w:t>
            </w:r>
          </w:p>
        </w:tc>
      </w:tr>
      <w:tr w:rsidR="00705E4B">
        <w:tc>
          <w:tcPr>
            <w:tcW w:w="162" w:type="pct"/>
            <w:vMerge/>
            <w:shd w:val="clear" w:color="auto" w:fill="auto"/>
          </w:tcPr>
          <w:p w:rsidR="00705E4B" w:rsidRDefault="00705E4B">
            <w:pPr>
              <w:spacing w:line="240" w:lineRule="auto"/>
              <w:ind w:firstLine="0"/>
              <w:jc w:val="left"/>
              <w:rPr>
                <w:rFonts w:eastAsia="Calibri" w:cs="Times New Roman"/>
                <w:color w:val="auto"/>
                <w:sz w:val="24"/>
                <w:szCs w:val="24"/>
              </w:rPr>
            </w:pPr>
          </w:p>
        </w:tc>
        <w:tc>
          <w:tcPr>
            <w:tcW w:w="1264" w:type="pct"/>
            <w:gridSpan w:val="2"/>
            <w:vMerge/>
            <w:shd w:val="clear" w:color="auto" w:fill="auto"/>
          </w:tcPr>
          <w:p w:rsidR="00705E4B" w:rsidRDefault="00705E4B">
            <w:pPr>
              <w:spacing w:line="240" w:lineRule="auto"/>
              <w:ind w:firstLine="0"/>
              <w:jc w:val="left"/>
              <w:rPr>
                <w:rFonts w:eastAsia="Calibri" w:cs="Times New Roman"/>
                <w:color w:val="auto"/>
                <w:sz w:val="24"/>
                <w:szCs w:val="24"/>
              </w:rPr>
            </w:pPr>
          </w:p>
        </w:tc>
        <w:tc>
          <w:tcPr>
            <w:tcW w:w="314" w:type="pct"/>
            <w:vMerge/>
            <w:shd w:val="clear" w:color="auto" w:fill="auto"/>
          </w:tcPr>
          <w:p w:rsidR="00705E4B" w:rsidRDefault="00705E4B">
            <w:pPr>
              <w:spacing w:line="240" w:lineRule="auto"/>
              <w:ind w:firstLine="0"/>
              <w:jc w:val="left"/>
              <w:rPr>
                <w:rFonts w:eastAsia="Calibri" w:cs="Times New Roman"/>
                <w:color w:val="auto"/>
                <w:sz w:val="24"/>
                <w:szCs w:val="24"/>
              </w:rPr>
            </w:pPr>
          </w:p>
        </w:tc>
        <w:tc>
          <w:tcPr>
            <w:tcW w:w="268" w:type="pct"/>
            <w:shd w:val="clear" w:color="auto" w:fill="auto"/>
          </w:tcPr>
          <w:p w:rsidR="00705E4B" w:rsidRDefault="00151526">
            <w:pPr>
              <w:spacing w:line="240" w:lineRule="auto"/>
              <w:ind w:left="-108" w:right="-108" w:firstLine="0"/>
              <w:jc w:val="center"/>
              <w:rPr>
                <w:rFonts w:eastAsia="Calibri" w:cs="Times New Roman"/>
                <w:color w:val="auto"/>
                <w:sz w:val="24"/>
                <w:szCs w:val="24"/>
              </w:rPr>
            </w:pPr>
            <w:r>
              <w:rPr>
                <w:rFonts w:eastAsia="Calibri" w:cs="Times New Roman"/>
                <w:color w:val="auto"/>
                <w:sz w:val="24"/>
                <w:szCs w:val="24"/>
              </w:rPr>
              <w:t>2022</w:t>
            </w:r>
          </w:p>
          <w:p w:rsidR="00705E4B" w:rsidRDefault="00705E4B">
            <w:pPr>
              <w:spacing w:line="240" w:lineRule="auto"/>
              <w:ind w:left="-108" w:right="-108" w:firstLine="0"/>
              <w:jc w:val="center"/>
              <w:rPr>
                <w:rFonts w:eastAsia="Calibri" w:cs="Times New Roman"/>
                <w:color w:val="auto"/>
                <w:sz w:val="24"/>
                <w:szCs w:val="24"/>
              </w:rPr>
            </w:pPr>
          </w:p>
        </w:tc>
        <w:tc>
          <w:tcPr>
            <w:tcW w:w="314" w:type="pct"/>
            <w:shd w:val="clear" w:color="auto" w:fill="auto"/>
          </w:tcPr>
          <w:p w:rsidR="00705E4B" w:rsidRDefault="00151526">
            <w:pPr>
              <w:spacing w:line="240" w:lineRule="auto"/>
              <w:ind w:left="-108" w:right="-108" w:firstLine="0"/>
              <w:jc w:val="center"/>
              <w:rPr>
                <w:rFonts w:eastAsia="Calibri" w:cs="Times New Roman"/>
                <w:color w:val="auto"/>
                <w:sz w:val="24"/>
                <w:szCs w:val="24"/>
              </w:rPr>
            </w:pPr>
            <w:r>
              <w:rPr>
                <w:rFonts w:eastAsia="Calibri" w:cs="Times New Roman"/>
                <w:color w:val="auto"/>
                <w:sz w:val="24"/>
                <w:szCs w:val="24"/>
              </w:rPr>
              <w:t>2023</w:t>
            </w:r>
          </w:p>
          <w:p w:rsidR="00705E4B" w:rsidRDefault="00151526">
            <w:pPr>
              <w:spacing w:line="240" w:lineRule="auto"/>
              <w:ind w:left="-108" w:right="-108" w:firstLine="0"/>
              <w:jc w:val="center"/>
              <w:rPr>
                <w:rFonts w:eastAsia="Calibri" w:cs="Times New Roman"/>
                <w:color w:val="auto"/>
                <w:sz w:val="24"/>
                <w:szCs w:val="24"/>
              </w:rPr>
            </w:pPr>
            <w:r>
              <w:rPr>
                <w:rFonts w:eastAsia="Calibri" w:cs="Times New Roman"/>
                <w:color w:val="auto"/>
                <w:sz w:val="24"/>
                <w:szCs w:val="24"/>
              </w:rPr>
              <w:t>План</w:t>
            </w:r>
          </w:p>
        </w:tc>
        <w:tc>
          <w:tcPr>
            <w:tcW w:w="450"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01.</w:t>
            </w:r>
            <w:r>
              <w:rPr>
                <w:rFonts w:eastAsia="Calibri" w:cs="Times New Roman"/>
                <w:color w:val="auto"/>
                <w:sz w:val="24"/>
                <w:szCs w:val="24"/>
              </w:rPr>
              <w:t>04.2023 Факт</w:t>
            </w:r>
          </w:p>
        </w:tc>
        <w:tc>
          <w:tcPr>
            <w:tcW w:w="405" w:type="pct"/>
            <w:gridSpan w:val="2"/>
            <w:vMerge/>
            <w:shd w:val="clear" w:color="auto" w:fill="auto"/>
          </w:tcPr>
          <w:p w:rsidR="00705E4B" w:rsidRDefault="00705E4B">
            <w:pPr>
              <w:spacing w:line="240" w:lineRule="auto"/>
              <w:ind w:firstLine="0"/>
              <w:jc w:val="left"/>
              <w:rPr>
                <w:rFonts w:eastAsia="Calibri" w:cs="Times New Roman"/>
                <w:color w:val="auto"/>
                <w:sz w:val="24"/>
                <w:szCs w:val="24"/>
              </w:rPr>
            </w:pPr>
          </w:p>
        </w:tc>
        <w:tc>
          <w:tcPr>
            <w:tcW w:w="1823" w:type="pct"/>
            <w:vMerge/>
            <w:shd w:val="clear" w:color="auto" w:fill="auto"/>
          </w:tcPr>
          <w:p w:rsidR="00705E4B" w:rsidRDefault="00705E4B">
            <w:pPr>
              <w:spacing w:line="240" w:lineRule="auto"/>
              <w:ind w:firstLine="0"/>
              <w:jc w:val="left"/>
              <w:rPr>
                <w:rFonts w:eastAsia="Calibri" w:cs="Times New Roman"/>
                <w:color w:val="auto"/>
                <w:sz w:val="24"/>
                <w:szCs w:val="24"/>
              </w:rPr>
            </w:pPr>
          </w:p>
        </w:tc>
      </w:tr>
      <w:tr w:rsidR="00705E4B">
        <w:tc>
          <w:tcPr>
            <w:tcW w:w="5000" w:type="pct"/>
            <w:gridSpan w:val="10"/>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1. Рынок услуг дошкольного образования</w:t>
            </w:r>
          </w:p>
        </w:tc>
      </w:tr>
      <w:tr w:rsidR="00705E4B">
        <w:tc>
          <w:tcPr>
            <w:tcW w:w="5000" w:type="pct"/>
            <w:gridSpan w:val="10"/>
            <w:shd w:val="clear" w:color="auto" w:fill="auto"/>
          </w:tcPr>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u w:val="single"/>
              </w:rPr>
              <w:t>Текущее состояние</w:t>
            </w:r>
            <w:r>
              <w:rPr>
                <w:rFonts w:eastAsia="Calibri" w:cs="Times New Roman"/>
                <w:i/>
                <w:color w:val="auto"/>
                <w:sz w:val="24"/>
                <w:szCs w:val="24"/>
              </w:rPr>
              <w:t>:  В Уссурийском городском округе по состоянию на 31 марта 2023 года оказывают услуги по присмотру и уходу за детьми - 17  субъектов частной формы собственности</w:t>
            </w:r>
            <w:r>
              <w:rPr>
                <w:rFonts w:eastAsia="Calibri" w:cs="Times New Roman"/>
                <w:i/>
                <w:color w:val="auto"/>
                <w:sz w:val="24"/>
                <w:szCs w:val="24"/>
              </w:rPr>
              <w:t xml:space="preserve"> (в том числе: 3 имеют лицензию на осуществление образовательной деятельности, из них:  ЧДОУ «Детский сад № 246» ОАО «РЖД»;  Комарова Елена Юрьевна «Школа раннего развития «Детский сад «Счастливые дети»; Титоренко Анастасия Валерьевна  «Детский сад «Шкода»</w:t>
            </w:r>
            <w:r>
              <w:rPr>
                <w:rFonts w:eastAsia="Calibri" w:cs="Times New Roman"/>
                <w:i/>
                <w:color w:val="auto"/>
                <w:sz w:val="24"/>
                <w:szCs w:val="24"/>
              </w:rPr>
              <w:t>). Всего общая численность воспитанников в трех частных дошкольных организациях, имеющих лицензию на образовательную деятельность: 437 из них обучающихся дошкольного возраста 253, дети до 3 (трёх) лет - 184.</w:t>
            </w:r>
          </w:p>
        </w:tc>
      </w:tr>
      <w:tr w:rsidR="00705E4B">
        <w:trPr>
          <w:trHeight w:val="425"/>
        </w:trPr>
        <w:tc>
          <w:tcPr>
            <w:tcW w:w="162" w:type="pct"/>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1.1</w:t>
            </w:r>
          </w:p>
        </w:tc>
        <w:tc>
          <w:tcPr>
            <w:tcW w:w="1264" w:type="pct"/>
            <w:gridSpan w:val="2"/>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Консультационная и методическая помощь по в</w:t>
            </w:r>
            <w:r>
              <w:rPr>
                <w:rFonts w:cs="Times New Roman"/>
                <w:color w:val="auto"/>
                <w:sz w:val="24"/>
                <w:szCs w:val="24"/>
              </w:rPr>
              <w:t>опросам организации образовательной деятельности, получения лицензий, порядка предоставления субсидий индивидуальным предпринимателям, оказывающим услуги по присмотру и уходу за детьми дошкольного возраста на территории Уссурийского городского округа.</w:t>
            </w:r>
          </w:p>
        </w:tc>
        <w:tc>
          <w:tcPr>
            <w:tcW w:w="314"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2022</w:t>
            </w:r>
            <w:r>
              <w:rPr>
                <w:rFonts w:cs="Times New Roman"/>
                <w:color w:val="auto"/>
                <w:sz w:val="24"/>
                <w:szCs w:val="24"/>
              </w:rPr>
              <w:t>-2025</w:t>
            </w:r>
          </w:p>
        </w:tc>
        <w:tc>
          <w:tcPr>
            <w:tcW w:w="268" w:type="pct"/>
            <w:shd w:val="clear" w:color="auto" w:fill="auto"/>
          </w:tcPr>
          <w:p w:rsidR="00705E4B" w:rsidRDefault="00151526">
            <w:pPr>
              <w:spacing w:line="240" w:lineRule="auto"/>
              <w:ind w:left="-108" w:firstLine="0"/>
              <w:jc w:val="center"/>
              <w:rPr>
                <w:rFonts w:cs="Times New Roman"/>
                <w:color w:val="auto"/>
                <w:sz w:val="24"/>
                <w:szCs w:val="24"/>
              </w:rPr>
            </w:pPr>
            <w:r>
              <w:rPr>
                <w:rFonts w:cs="Times New Roman"/>
                <w:color w:val="auto"/>
                <w:sz w:val="24"/>
                <w:szCs w:val="24"/>
              </w:rPr>
              <w:t>3,9%</w:t>
            </w:r>
          </w:p>
        </w:tc>
        <w:tc>
          <w:tcPr>
            <w:tcW w:w="314" w:type="pct"/>
            <w:shd w:val="clear" w:color="auto" w:fill="auto"/>
          </w:tcPr>
          <w:p w:rsidR="00705E4B" w:rsidRDefault="00151526">
            <w:pPr>
              <w:spacing w:line="240" w:lineRule="auto"/>
              <w:ind w:left="-108" w:firstLine="0"/>
              <w:jc w:val="center"/>
              <w:rPr>
                <w:rFonts w:cs="Times New Roman"/>
                <w:color w:val="auto"/>
                <w:sz w:val="24"/>
                <w:szCs w:val="24"/>
              </w:rPr>
            </w:pPr>
            <w:r>
              <w:rPr>
                <w:rFonts w:cs="Times New Roman"/>
                <w:color w:val="auto"/>
                <w:sz w:val="24"/>
                <w:szCs w:val="24"/>
              </w:rPr>
              <w:t>4,3%</w:t>
            </w:r>
          </w:p>
        </w:tc>
        <w:tc>
          <w:tcPr>
            <w:tcW w:w="450"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4,5%</w:t>
            </w:r>
          </w:p>
        </w:tc>
        <w:tc>
          <w:tcPr>
            <w:tcW w:w="405" w:type="pct"/>
            <w:gridSpan w:val="2"/>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управление образования и молодежной политики</w:t>
            </w:r>
          </w:p>
        </w:tc>
        <w:tc>
          <w:tcPr>
            <w:tcW w:w="1823" w:type="pct"/>
            <w:shd w:val="clear" w:color="auto" w:fill="auto"/>
          </w:tcPr>
          <w:p w:rsidR="00705E4B" w:rsidRDefault="00151526">
            <w:pPr>
              <w:spacing w:line="240" w:lineRule="auto"/>
              <w:ind w:firstLine="0"/>
              <w:rPr>
                <w:rFonts w:eastAsia="Calibri" w:cs="Times New Roman"/>
                <w:sz w:val="24"/>
                <w:szCs w:val="24"/>
              </w:rPr>
            </w:pPr>
            <w:r>
              <w:rPr>
                <w:rFonts w:eastAsia="Calibri" w:cs="Times New Roman"/>
                <w:color w:val="auto"/>
                <w:sz w:val="24"/>
                <w:szCs w:val="24"/>
              </w:rPr>
              <w:t>Управление образования и молодёжной политики администрации Уссурийского городского округа на постоянной основе проводит консультации по организ</w:t>
            </w:r>
            <w:r>
              <w:rPr>
                <w:rFonts w:eastAsia="Calibri" w:cs="Times New Roman"/>
                <w:sz w:val="24"/>
                <w:szCs w:val="24"/>
              </w:rPr>
              <w:t>ации деятельности индивидуальных предприни</w:t>
            </w:r>
            <w:r>
              <w:rPr>
                <w:rFonts w:eastAsia="Calibri" w:cs="Times New Roman"/>
                <w:sz w:val="24"/>
                <w:szCs w:val="24"/>
              </w:rPr>
              <w:t>мателей в сфере дошкольного образования.</w:t>
            </w:r>
          </w:p>
          <w:p w:rsidR="00705E4B" w:rsidRDefault="00151526">
            <w:pPr>
              <w:spacing w:line="240" w:lineRule="auto"/>
              <w:ind w:firstLine="0"/>
              <w:rPr>
                <w:rFonts w:cs="Times New Roman"/>
                <w:color w:val="auto"/>
                <w:sz w:val="24"/>
                <w:szCs w:val="24"/>
              </w:rPr>
            </w:pPr>
            <w:r>
              <w:rPr>
                <w:rFonts w:cs="Times New Roman"/>
                <w:sz w:val="24"/>
                <w:szCs w:val="24"/>
              </w:rPr>
              <w:t>За 1 квартал 2023 год с индивидуальными предпринимателя</w:t>
            </w:r>
            <w:r>
              <w:rPr>
                <w:rFonts w:cs="Times New Roman"/>
                <w:color w:val="auto"/>
                <w:sz w:val="24"/>
                <w:szCs w:val="24"/>
              </w:rPr>
              <w:t>ми, организациями, частными лицами по вопросам организации дошкольного образования для детей от 1,5 до 3 лет проведено следующее мероприятие:</w:t>
            </w:r>
          </w:p>
          <w:p w:rsidR="00705E4B" w:rsidRDefault="00151526">
            <w:pPr>
              <w:spacing w:line="240" w:lineRule="auto"/>
              <w:ind w:firstLine="0"/>
              <w:rPr>
                <w:rFonts w:cs="Times New Roman"/>
                <w:color w:val="auto"/>
                <w:sz w:val="24"/>
                <w:szCs w:val="24"/>
              </w:rPr>
            </w:pPr>
            <w:r>
              <w:rPr>
                <w:rFonts w:cs="Times New Roman"/>
                <w:color w:val="auto"/>
                <w:sz w:val="24"/>
                <w:szCs w:val="24"/>
              </w:rPr>
              <w:t xml:space="preserve">- рабочая встреча </w:t>
            </w:r>
            <w:r>
              <w:rPr>
                <w:rFonts w:cs="Times New Roman"/>
                <w:color w:val="auto"/>
                <w:sz w:val="24"/>
                <w:szCs w:val="24"/>
              </w:rPr>
              <w:t>по вопросу прогноза набора детей в возрасте от 1,5 до 3-х лет по субсидированной программе, взаимодействие, своевременность и полнота предоставляемых сведений, требования антитеррористической защищенности, соблюдение и обеспечение чистоты на прилегающих те</w:t>
            </w:r>
            <w:r>
              <w:rPr>
                <w:rFonts w:cs="Times New Roman"/>
                <w:color w:val="auto"/>
                <w:sz w:val="24"/>
                <w:szCs w:val="24"/>
              </w:rPr>
              <w:t>рриториях.</w:t>
            </w:r>
          </w:p>
        </w:tc>
      </w:tr>
      <w:tr w:rsidR="00705E4B">
        <w:trPr>
          <w:trHeight w:val="275"/>
        </w:trPr>
        <w:tc>
          <w:tcPr>
            <w:tcW w:w="5000" w:type="pct"/>
            <w:gridSpan w:val="10"/>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 Рынок услуг общего образования</w:t>
            </w:r>
          </w:p>
        </w:tc>
      </w:tr>
      <w:tr w:rsidR="00705E4B">
        <w:trPr>
          <w:trHeight w:val="393"/>
        </w:trPr>
        <w:tc>
          <w:tcPr>
            <w:tcW w:w="5000" w:type="pct"/>
            <w:gridSpan w:val="10"/>
            <w:shd w:val="clear" w:color="auto" w:fill="auto"/>
          </w:tcPr>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u w:val="single"/>
              </w:rPr>
              <w:t>Текущее состояние</w:t>
            </w:r>
            <w:r>
              <w:rPr>
                <w:rFonts w:eastAsia="Calibri" w:cs="Times New Roman"/>
                <w:i/>
                <w:color w:val="auto"/>
                <w:sz w:val="24"/>
                <w:szCs w:val="24"/>
              </w:rPr>
              <w:t>: Программу общего образования на территории округа реализуют 40 образовательных учреждений, из них:</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lastRenderedPageBreak/>
              <w:t>35 муниципальных общеобразовательных учреждений, 3 краевых образовательных учреждения и 2 негосударственных образовательных учреждения, из них:</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t>31 муниципальная средняя общеобразовательная школа, где получают образование 22007 человек;</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t>3 муниципальные осно</w:t>
            </w:r>
            <w:r>
              <w:rPr>
                <w:rFonts w:eastAsia="Calibri" w:cs="Times New Roman"/>
                <w:i/>
                <w:color w:val="auto"/>
                <w:sz w:val="24"/>
                <w:szCs w:val="24"/>
              </w:rPr>
              <w:t>вные общеобразовательные школы, в которых обучается 717 человек;</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t>1 муниципальная вечерняя (сменная) общеобразовательная школа, численность обучающихся в которой составляет 198 человек;</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t>1 частное общеобразовательное учреждение «Перфект – гимназия», численно</w:t>
            </w:r>
            <w:r>
              <w:rPr>
                <w:rFonts w:eastAsia="Calibri" w:cs="Times New Roman"/>
                <w:i/>
                <w:color w:val="auto"/>
                <w:sz w:val="24"/>
                <w:szCs w:val="24"/>
              </w:rPr>
              <w:t>сть обучающихся – 163 человека;</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t>1 негосударственное образовательное учреждение «Школа – интернат № 29 ОАО «Российские железные дороги», численность обучающихся 489 человек;</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t>Краевая государственная Уссурийская коррекционная школа, численность обучающихся 13</w:t>
            </w:r>
            <w:r>
              <w:rPr>
                <w:rFonts w:eastAsia="Calibri" w:cs="Times New Roman"/>
                <w:i/>
                <w:color w:val="auto"/>
                <w:sz w:val="24"/>
                <w:szCs w:val="24"/>
              </w:rPr>
              <w:t>5 человек;</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t>Краевая государственная Специальная общеобразовательная школа закрытого типа имени Т.М. Тихого, численность обучающихся 38 человек;</w:t>
            </w:r>
          </w:p>
          <w:p w:rsidR="00705E4B" w:rsidRDefault="00151526">
            <w:pPr>
              <w:spacing w:line="240" w:lineRule="auto"/>
              <w:ind w:firstLine="567"/>
              <w:rPr>
                <w:rFonts w:eastAsia="Calibri" w:cs="Times New Roman"/>
                <w:color w:val="auto"/>
                <w:sz w:val="24"/>
                <w:szCs w:val="24"/>
              </w:rPr>
            </w:pPr>
            <w:r>
              <w:rPr>
                <w:rFonts w:eastAsia="Calibri" w:cs="Times New Roman"/>
                <w:i/>
                <w:color w:val="auto"/>
                <w:sz w:val="24"/>
                <w:szCs w:val="24"/>
              </w:rPr>
              <w:t>Коррекционная школа – интернат, численность обучающихся 138 человек.</w:t>
            </w:r>
          </w:p>
        </w:tc>
      </w:tr>
      <w:tr w:rsidR="00705E4B">
        <w:trPr>
          <w:trHeight w:val="393"/>
        </w:trPr>
        <w:tc>
          <w:tcPr>
            <w:tcW w:w="162" w:type="pct"/>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lastRenderedPageBreak/>
              <w:t>2.1</w:t>
            </w:r>
          </w:p>
        </w:tc>
        <w:tc>
          <w:tcPr>
            <w:tcW w:w="1264" w:type="pct"/>
            <w:gridSpan w:val="2"/>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Консультационная и методическая помощь </w:t>
            </w:r>
            <w:r>
              <w:rPr>
                <w:rFonts w:cs="Times New Roman"/>
                <w:color w:val="auto"/>
                <w:sz w:val="24"/>
                <w:szCs w:val="24"/>
              </w:rPr>
              <w:t>по вопросам организации образовательной деятельности, получения лицензий, порядка предоставления субсидий и возможности аренды помещений, индивидуальным предпринима-телям, оказывающим услуги общего образования на территории Уссурийского городского округа.</w:t>
            </w:r>
          </w:p>
        </w:tc>
        <w:tc>
          <w:tcPr>
            <w:tcW w:w="314"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2022-2025</w:t>
            </w:r>
          </w:p>
        </w:tc>
        <w:tc>
          <w:tcPr>
            <w:tcW w:w="268"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2,7%</w:t>
            </w:r>
          </w:p>
        </w:tc>
        <w:tc>
          <w:tcPr>
            <w:tcW w:w="314"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2,6%</w:t>
            </w:r>
          </w:p>
        </w:tc>
        <w:tc>
          <w:tcPr>
            <w:tcW w:w="450"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2,73%</w:t>
            </w:r>
          </w:p>
        </w:tc>
        <w:tc>
          <w:tcPr>
            <w:tcW w:w="403" w:type="pct"/>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управление образования и молодежной политики</w:t>
            </w:r>
          </w:p>
        </w:tc>
        <w:tc>
          <w:tcPr>
            <w:tcW w:w="1825" w:type="pct"/>
            <w:gridSpan w:val="2"/>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На постоянной основе проводилось оказание консультативной и методической помощи негосударственным учреждениям по вопросам:</w:t>
            </w:r>
          </w:p>
          <w:p w:rsidR="00705E4B" w:rsidRDefault="00151526">
            <w:pPr>
              <w:spacing w:line="240" w:lineRule="auto"/>
              <w:ind w:firstLine="22"/>
              <w:rPr>
                <w:rFonts w:cs="Times New Roman"/>
                <w:color w:val="auto"/>
                <w:sz w:val="24"/>
                <w:szCs w:val="24"/>
              </w:rPr>
            </w:pPr>
            <w:r>
              <w:rPr>
                <w:rFonts w:cs="Times New Roman"/>
                <w:color w:val="auto"/>
                <w:sz w:val="24"/>
                <w:szCs w:val="24"/>
              </w:rPr>
              <w:t>подготовки и проведения ГИА – 11, ГИА – 9;</w:t>
            </w:r>
          </w:p>
          <w:p w:rsidR="00705E4B" w:rsidRDefault="00151526">
            <w:pPr>
              <w:spacing w:line="240" w:lineRule="auto"/>
              <w:ind w:firstLine="22"/>
              <w:rPr>
                <w:rFonts w:cs="Times New Roman"/>
                <w:color w:val="auto"/>
                <w:sz w:val="24"/>
                <w:szCs w:val="24"/>
              </w:rPr>
            </w:pPr>
            <w:r>
              <w:rPr>
                <w:rFonts w:cs="Times New Roman"/>
                <w:color w:val="auto"/>
                <w:sz w:val="24"/>
                <w:szCs w:val="24"/>
              </w:rPr>
              <w:t>проведение итогового собеседования к допуску ГИА – 9 классов;</w:t>
            </w:r>
          </w:p>
          <w:p w:rsidR="00705E4B" w:rsidRDefault="00151526">
            <w:pPr>
              <w:spacing w:line="240" w:lineRule="auto"/>
              <w:ind w:firstLine="22"/>
              <w:rPr>
                <w:rFonts w:cs="Times New Roman"/>
                <w:color w:val="auto"/>
                <w:sz w:val="24"/>
                <w:szCs w:val="24"/>
              </w:rPr>
            </w:pPr>
            <w:r>
              <w:rPr>
                <w:rFonts w:cs="Times New Roman"/>
                <w:color w:val="auto"/>
                <w:sz w:val="24"/>
                <w:szCs w:val="24"/>
              </w:rPr>
              <w:t>по вопросам подачи заявлений на ГИА – 9, 11 классов;</w:t>
            </w:r>
          </w:p>
          <w:p w:rsidR="00705E4B" w:rsidRDefault="00151526">
            <w:pPr>
              <w:spacing w:line="240" w:lineRule="auto"/>
              <w:ind w:firstLine="22"/>
              <w:rPr>
                <w:rFonts w:cs="Times New Roman"/>
                <w:color w:val="auto"/>
                <w:sz w:val="24"/>
                <w:szCs w:val="24"/>
              </w:rPr>
            </w:pPr>
            <w:r>
              <w:rPr>
                <w:rFonts w:cs="Times New Roman"/>
                <w:color w:val="auto"/>
                <w:sz w:val="24"/>
                <w:szCs w:val="24"/>
              </w:rPr>
              <w:t>проведения Всероссийских проверочных работ;</w:t>
            </w:r>
          </w:p>
          <w:p w:rsidR="00705E4B" w:rsidRDefault="00151526">
            <w:pPr>
              <w:spacing w:line="240" w:lineRule="auto"/>
              <w:ind w:firstLine="22"/>
              <w:rPr>
                <w:rFonts w:cs="Times New Roman"/>
                <w:color w:val="auto"/>
                <w:sz w:val="24"/>
                <w:szCs w:val="24"/>
              </w:rPr>
            </w:pPr>
            <w:r>
              <w:rPr>
                <w:rFonts w:cs="Times New Roman"/>
                <w:color w:val="auto"/>
                <w:sz w:val="24"/>
                <w:szCs w:val="24"/>
              </w:rPr>
              <w:t>проведения регионального этапа всероссийской олимпиады школьников;</w:t>
            </w:r>
          </w:p>
          <w:p w:rsidR="00705E4B" w:rsidRDefault="00151526">
            <w:pPr>
              <w:spacing w:line="240" w:lineRule="auto"/>
              <w:ind w:firstLine="22"/>
              <w:rPr>
                <w:rFonts w:cs="Times New Roman"/>
                <w:color w:val="auto"/>
                <w:sz w:val="24"/>
                <w:szCs w:val="24"/>
              </w:rPr>
            </w:pPr>
            <w:r>
              <w:rPr>
                <w:rFonts w:cs="Times New Roman"/>
                <w:color w:val="auto"/>
                <w:sz w:val="24"/>
                <w:szCs w:val="24"/>
              </w:rPr>
              <w:t xml:space="preserve">по вопросам участия одаренных </w:t>
            </w:r>
            <w:r>
              <w:rPr>
                <w:rFonts w:cs="Times New Roman"/>
                <w:color w:val="auto"/>
                <w:sz w:val="24"/>
                <w:szCs w:val="24"/>
              </w:rPr>
              <w:t>детей  в конкурсе на получение стипендии Губернатора Приморского края.</w:t>
            </w:r>
          </w:p>
        </w:tc>
      </w:tr>
      <w:tr w:rsidR="00705E4B">
        <w:trPr>
          <w:trHeight w:val="393"/>
        </w:trPr>
        <w:tc>
          <w:tcPr>
            <w:tcW w:w="5000" w:type="pct"/>
            <w:gridSpan w:val="10"/>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3. Рынок услуг дополнительного образования детей</w:t>
            </w:r>
          </w:p>
        </w:tc>
      </w:tr>
      <w:tr w:rsidR="00705E4B">
        <w:trPr>
          <w:trHeight w:val="393"/>
        </w:trPr>
        <w:tc>
          <w:tcPr>
            <w:tcW w:w="5000" w:type="pct"/>
            <w:gridSpan w:val="10"/>
            <w:shd w:val="clear" w:color="auto" w:fill="auto"/>
          </w:tcPr>
          <w:p w:rsidR="00705E4B" w:rsidRDefault="00151526">
            <w:pPr>
              <w:spacing w:line="240" w:lineRule="auto"/>
              <w:ind w:firstLine="567"/>
              <w:rPr>
                <w:rFonts w:cs="Times New Roman"/>
                <w:i/>
                <w:color w:val="auto"/>
                <w:sz w:val="24"/>
                <w:szCs w:val="24"/>
              </w:rPr>
            </w:pPr>
            <w:r>
              <w:rPr>
                <w:rFonts w:cs="Times New Roman"/>
                <w:i/>
                <w:color w:val="auto"/>
                <w:sz w:val="24"/>
                <w:szCs w:val="24"/>
                <w:u w:val="single"/>
              </w:rPr>
              <w:t>Текущее состояние</w:t>
            </w:r>
            <w:r>
              <w:rPr>
                <w:rFonts w:cs="Times New Roman"/>
                <w:i/>
                <w:color w:val="auto"/>
                <w:sz w:val="24"/>
                <w:szCs w:val="24"/>
              </w:rPr>
              <w:t>: В муниципальной образовательной сети округа функционирует:</w:t>
            </w:r>
          </w:p>
          <w:p w:rsidR="00705E4B" w:rsidRDefault="00151526">
            <w:pPr>
              <w:pStyle w:val="af4"/>
              <w:numPr>
                <w:ilvl w:val="0"/>
                <w:numId w:val="2"/>
              </w:numPr>
              <w:tabs>
                <w:tab w:val="left" w:pos="851"/>
              </w:tabs>
              <w:spacing w:after="0" w:line="240" w:lineRule="auto"/>
              <w:ind w:left="567" w:firstLine="0"/>
              <w:rPr>
                <w:rFonts w:ascii="Times New Roman" w:hAnsi="Times New Roman" w:cs="Times New Roman"/>
                <w:i/>
                <w:sz w:val="24"/>
                <w:szCs w:val="24"/>
              </w:rPr>
            </w:pPr>
            <w:r>
              <w:rPr>
                <w:rFonts w:ascii="Times New Roman" w:hAnsi="Times New Roman" w:cs="Times New Roman"/>
                <w:i/>
                <w:sz w:val="24"/>
                <w:szCs w:val="24"/>
              </w:rPr>
              <w:t>6 учреждений дополнительного образования различных ти</w:t>
            </w:r>
            <w:r>
              <w:rPr>
                <w:rFonts w:ascii="Times New Roman" w:hAnsi="Times New Roman" w:cs="Times New Roman"/>
                <w:i/>
                <w:sz w:val="24"/>
                <w:szCs w:val="24"/>
              </w:rPr>
              <w:t>пов и видов, в том числе:</w:t>
            </w:r>
          </w:p>
          <w:p w:rsidR="00705E4B" w:rsidRDefault="00151526">
            <w:pPr>
              <w:tabs>
                <w:tab w:val="left" w:pos="993"/>
              </w:tabs>
              <w:spacing w:line="240" w:lineRule="auto"/>
              <w:ind w:firstLine="567"/>
              <w:rPr>
                <w:rFonts w:cs="Times New Roman"/>
                <w:i/>
                <w:color w:val="auto"/>
                <w:sz w:val="24"/>
                <w:szCs w:val="24"/>
              </w:rPr>
            </w:pPr>
            <w:r>
              <w:rPr>
                <w:rFonts w:cs="Times New Roman"/>
                <w:i/>
                <w:color w:val="auto"/>
                <w:sz w:val="24"/>
                <w:szCs w:val="24"/>
              </w:rPr>
              <w:t>- МБОУ ДО «Детско-юношеская спортивная школа»;</w:t>
            </w:r>
          </w:p>
          <w:p w:rsidR="00705E4B" w:rsidRDefault="00151526">
            <w:pPr>
              <w:tabs>
                <w:tab w:val="left" w:pos="993"/>
              </w:tabs>
              <w:spacing w:line="240" w:lineRule="auto"/>
              <w:ind w:firstLine="567"/>
              <w:rPr>
                <w:rFonts w:cs="Times New Roman"/>
                <w:i/>
                <w:color w:val="auto"/>
                <w:sz w:val="24"/>
                <w:szCs w:val="24"/>
              </w:rPr>
            </w:pPr>
            <w:r>
              <w:rPr>
                <w:rFonts w:cs="Times New Roman"/>
                <w:i/>
                <w:color w:val="auto"/>
                <w:sz w:val="24"/>
                <w:szCs w:val="24"/>
              </w:rPr>
              <w:t>- МБОУ ДО «Станция юных натуралистов» Уссурийского городского округа;</w:t>
            </w:r>
          </w:p>
          <w:p w:rsidR="00705E4B" w:rsidRDefault="00151526">
            <w:pPr>
              <w:tabs>
                <w:tab w:val="left" w:pos="993"/>
              </w:tabs>
              <w:spacing w:line="240" w:lineRule="auto"/>
              <w:ind w:firstLine="567"/>
              <w:rPr>
                <w:rFonts w:cs="Times New Roman"/>
                <w:i/>
                <w:color w:val="auto"/>
                <w:sz w:val="24"/>
                <w:szCs w:val="24"/>
              </w:rPr>
            </w:pPr>
            <w:r>
              <w:rPr>
                <w:rFonts w:cs="Times New Roman"/>
                <w:i/>
                <w:color w:val="auto"/>
                <w:sz w:val="24"/>
                <w:szCs w:val="24"/>
              </w:rPr>
              <w:t>- МБОУ ДО «Станция юных техников» Уссурийского городского округа;</w:t>
            </w:r>
          </w:p>
          <w:p w:rsidR="00705E4B" w:rsidRDefault="00151526">
            <w:pPr>
              <w:tabs>
                <w:tab w:val="left" w:pos="993"/>
              </w:tabs>
              <w:spacing w:line="240" w:lineRule="auto"/>
              <w:ind w:firstLine="567"/>
              <w:rPr>
                <w:rFonts w:cs="Times New Roman"/>
                <w:i/>
                <w:color w:val="auto"/>
                <w:sz w:val="24"/>
                <w:szCs w:val="24"/>
              </w:rPr>
            </w:pPr>
            <w:r>
              <w:rPr>
                <w:rFonts w:cs="Times New Roman"/>
                <w:i/>
                <w:color w:val="auto"/>
                <w:sz w:val="24"/>
                <w:szCs w:val="24"/>
              </w:rPr>
              <w:t>- МБОУ ДО «Центр детского творчества» Уссурийск</w:t>
            </w:r>
            <w:r>
              <w:rPr>
                <w:rFonts w:cs="Times New Roman"/>
                <w:i/>
                <w:color w:val="auto"/>
                <w:sz w:val="24"/>
                <w:szCs w:val="24"/>
              </w:rPr>
              <w:t>ого городского округа;</w:t>
            </w:r>
          </w:p>
          <w:p w:rsidR="00705E4B" w:rsidRDefault="00151526">
            <w:pPr>
              <w:tabs>
                <w:tab w:val="left" w:pos="993"/>
              </w:tabs>
              <w:spacing w:line="240" w:lineRule="auto"/>
              <w:ind w:firstLine="567"/>
              <w:rPr>
                <w:rFonts w:cs="Times New Roman"/>
                <w:i/>
                <w:color w:val="auto"/>
                <w:sz w:val="24"/>
                <w:szCs w:val="24"/>
              </w:rPr>
            </w:pPr>
            <w:r>
              <w:rPr>
                <w:rFonts w:cs="Times New Roman"/>
                <w:i/>
                <w:color w:val="auto"/>
                <w:sz w:val="24"/>
                <w:szCs w:val="24"/>
              </w:rPr>
              <w:t>- МБОУ ДО «Центр развития творчества детей и юношества» с. Новоникольска Уссурийского городского округа;</w:t>
            </w:r>
          </w:p>
          <w:p w:rsidR="00705E4B" w:rsidRDefault="00151526">
            <w:pPr>
              <w:tabs>
                <w:tab w:val="left" w:pos="993"/>
              </w:tabs>
              <w:spacing w:line="240" w:lineRule="auto"/>
              <w:ind w:firstLine="567"/>
              <w:rPr>
                <w:rFonts w:cs="Times New Roman"/>
                <w:i/>
                <w:color w:val="auto"/>
                <w:sz w:val="24"/>
                <w:szCs w:val="24"/>
              </w:rPr>
            </w:pPr>
            <w:r>
              <w:rPr>
                <w:rFonts w:cs="Times New Roman"/>
                <w:i/>
                <w:color w:val="auto"/>
                <w:sz w:val="24"/>
                <w:szCs w:val="24"/>
              </w:rPr>
              <w:lastRenderedPageBreak/>
              <w:t>- МБОУ ДО «Детская школа искусств» Уссурийского городского округа.</w:t>
            </w:r>
          </w:p>
          <w:p w:rsidR="00705E4B" w:rsidRDefault="00151526">
            <w:pPr>
              <w:pStyle w:val="af4"/>
              <w:numPr>
                <w:ilvl w:val="0"/>
                <w:numId w:val="2"/>
              </w:numPr>
              <w:tabs>
                <w:tab w:val="left" w:pos="851"/>
              </w:tabs>
              <w:spacing w:after="0" w:line="240" w:lineRule="auto"/>
              <w:ind w:left="567" w:firstLine="0"/>
              <w:rPr>
                <w:rFonts w:ascii="Times New Roman" w:hAnsi="Times New Roman" w:cs="Times New Roman"/>
                <w:i/>
                <w:sz w:val="24"/>
                <w:szCs w:val="24"/>
              </w:rPr>
            </w:pPr>
            <w:r>
              <w:rPr>
                <w:rFonts w:ascii="Times New Roman" w:hAnsi="Times New Roman" w:cs="Times New Roman"/>
                <w:i/>
                <w:sz w:val="24"/>
                <w:szCs w:val="24"/>
              </w:rPr>
              <w:t xml:space="preserve">5 негосударственных организаций дополнительного образования, </w:t>
            </w:r>
            <w:r>
              <w:rPr>
                <w:rFonts w:ascii="Times New Roman" w:hAnsi="Times New Roman" w:cs="Times New Roman"/>
                <w:i/>
                <w:sz w:val="24"/>
                <w:szCs w:val="24"/>
              </w:rPr>
              <w:t>в том числе:</w:t>
            </w:r>
          </w:p>
          <w:p w:rsidR="00705E4B" w:rsidRDefault="00151526">
            <w:pPr>
              <w:tabs>
                <w:tab w:val="left" w:pos="993"/>
              </w:tabs>
              <w:spacing w:line="240" w:lineRule="auto"/>
              <w:ind w:firstLine="567"/>
              <w:rPr>
                <w:rFonts w:cs="Times New Roman"/>
                <w:i/>
                <w:color w:val="auto"/>
                <w:sz w:val="24"/>
                <w:szCs w:val="24"/>
              </w:rPr>
            </w:pPr>
            <w:r>
              <w:rPr>
                <w:rFonts w:cs="Times New Roman"/>
                <w:i/>
                <w:color w:val="auto"/>
                <w:sz w:val="24"/>
                <w:szCs w:val="24"/>
              </w:rPr>
              <w:t>- Негосударственное образовательное учреждение дополнительного образования Школа иностранных языков «Полиглот» в г. Уссурийске;</w:t>
            </w:r>
          </w:p>
          <w:p w:rsidR="00705E4B" w:rsidRDefault="00151526">
            <w:pPr>
              <w:spacing w:line="240" w:lineRule="auto"/>
              <w:ind w:firstLine="567"/>
              <w:rPr>
                <w:rFonts w:cs="Times New Roman"/>
                <w:i/>
                <w:color w:val="auto"/>
                <w:sz w:val="24"/>
                <w:szCs w:val="24"/>
              </w:rPr>
            </w:pPr>
            <w:r>
              <w:rPr>
                <w:rFonts w:cs="Times New Roman"/>
                <w:i/>
                <w:color w:val="auto"/>
                <w:sz w:val="24"/>
                <w:szCs w:val="24"/>
              </w:rPr>
              <w:t>- Негосударственное образовательное частное учреждение дополнительного образования «Студия изобразительного искусст</w:t>
            </w:r>
            <w:r>
              <w:rPr>
                <w:rFonts w:cs="Times New Roman"/>
                <w:i/>
                <w:color w:val="auto"/>
                <w:sz w:val="24"/>
                <w:szCs w:val="24"/>
              </w:rPr>
              <w:t>ва и дизайна Арт-Диалог»;</w:t>
            </w:r>
          </w:p>
          <w:p w:rsidR="00705E4B" w:rsidRDefault="00151526">
            <w:pPr>
              <w:spacing w:line="240" w:lineRule="auto"/>
              <w:ind w:firstLine="567"/>
              <w:rPr>
                <w:rFonts w:cs="Times New Roman"/>
                <w:i/>
                <w:color w:val="auto"/>
                <w:sz w:val="24"/>
                <w:szCs w:val="24"/>
              </w:rPr>
            </w:pPr>
            <w:r>
              <w:rPr>
                <w:rFonts w:cs="Times New Roman"/>
                <w:i/>
                <w:color w:val="auto"/>
                <w:sz w:val="24"/>
                <w:szCs w:val="24"/>
              </w:rPr>
              <w:t>- Общество с ограниченной ответственностью «Диалог культур»;</w:t>
            </w:r>
          </w:p>
          <w:p w:rsidR="00705E4B" w:rsidRDefault="00151526">
            <w:pPr>
              <w:spacing w:line="240" w:lineRule="auto"/>
              <w:ind w:firstLine="567"/>
              <w:rPr>
                <w:rFonts w:cs="Times New Roman"/>
                <w:i/>
                <w:color w:val="auto"/>
                <w:sz w:val="24"/>
                <w:szCs w:val="24"/>
              </w:rPr>
            </w:pPr>
            <w:r>
              <w:rPr>
                <w:rFonts w:cs="Times New Roman"/>
                <w:i/>
                <w:color w:val="auto"/>
                <w:sz w:val="24"/>
                <w:szCs w:val="24"/>
              </w:rPr>
              <w:t>- Общество с ограниченной ответственностью Центр детского развития «Умка»;</w:t>
            </w:r>
          </w:p>
          <w:p w:rsidR="00705E4B" w:rsidRDefault="00151526">
            <w:pPr>
              <w:spacing w:line="240" w:lineRule="auto"/>
              <w:ind w:firstLine="567"/>
              <w:rPr>
                <w:rFonts w:cs="Times New Roman"/>
                <w:i/>
                <w:color w:val="auto"/>
                <w:sz w:val="24"/>
                <w:szCs w:val="24"/>
              </w:rPr>
            </w:pPr>
            <w:r>
              <w:rPr>
                <w:rFonts w:cs="Times New Roman"/>
                <w:i/>
                <w:color w:val="auto"/>
                <w:sz w:val="24"/>
                <w:szCs w:val="24"/>
              </w:rPr>
              <w:t>- Центр развития и изучения языков «Панда».</w:t>
            </w:r>
          </w:p>
          <w:p w:rsidR="00705E4B" w:rsidRDefault="00151526">
            <w:pPr>
              <w:tabs>
                <w:tab w:val="left" w:pos="2694"/>
              </w:tabs>
              <w:spacing w:line="240" w:lineRule="auto"/>
              <w:ind w:firstLine="567"/>
              <w:rPr>
                <w:rFonts w:cs="Times New Roman"/>
                <w:color w:val="auto"/>
                <w:sz w:val="24"/>
                <w:szCs w:val="24"/>
              </w:rPr>
            </w:pPr>
            <w:r>
              <w:rPr>
                <w:rFonts w:eastAsia="Calibri" w:cs="Times New Roman"/>
                <w:i/>
                <w:color w:val="auto"/>
                <w:sz w:val="24"/>
                <w:szCs w:val="24"/>
              </w:rPr>
              <w:t>Численность детей, получающих услуги в организациях дополнительного образования всех форм собственности, по данным персонифицированного учета составляет 22845 чел., что соответствует 70,8% от общей численности детей Уссурийского городского округа в возраст</w:t>
            </w:r>
            <w:r>
              <w:rPr>
                <w:rFonts w:eastAsia="Calibri" w:cs="Times New Roman"/>
                <w:i/>
                <w:color w:val="auto"/>
                <w:sz w:val="24"/>
                <w:szCs w:val="24"/>
              </w:rPr>
              <w:t>е от 5 до 18 лет.</w:t>
            </w:r>
          </w:p>
        </w:tc>
      </w:tr>
      <w:tr w:rsidR="00705E4B">
        <w:trPr>
          <w:trHeight w:val="393"/>
        </w:trPr>
        <w:tc>
          <w:tcPr>
            <w:tcW w:w="169" w:type="pct"/>
            <w:gridSpan w:val="2"/>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lastRenderedPageBreak/>
              <w:t>3.1</w:t>
            </w:r>
          </w:p>
        </w:tc>
        <w:tc>
          <w:tcPr>
            <w:tcW w:w="1257" w:type="pct"/>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Консультационная и методичес-кая помощь по вопросам организа-ции образовательной деятельности,получения лицензии, порядка предоставления субсидий индивидуальным предпринимателям, оказывающим услуги    дополнительно</w:t>
            </w:r>
            <w:r>
              <w:rPr>
                <w:rFonts w:cs="Times New Roman"/>
                <w:color w:val="auto"/>
                <w:sz w:val="24"/>
                <w:szCs w:val="24"/>
              </w:rPr>
              <w:t>го образования на территории Уссурийского городского округа.</w:t>
            </w:r>
          </w:p>
        </w:tc>
        <w:tc>
          <w:tcPr>
            <w:tcW w:w="314"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2022-2025</w:t>
            </w:r>
          </w:p>
        </w:tc>
        <w:tc>
          <w:tcPr>
            <w:tcW w:w="268" w:type="pct"/>
            <w:shd w:val="clear" w:color="auto" w:fill="auto"/>
          </w:tcPr>
          <w:p w:rsidR="00705E4B" w:rsidRDefault="00151526">
            <w:pPr>
              <w:spacing w:line="240" w:lineRule="auto"/>
              <w:ind w:left="-108" w:firstLine="0"/>
              <w:jc w:val="center"/>
              <w:rPr>
                <w:rFonts w:cs="Times New Roman"/>
                <w:color w:val="auto"/>
                <w:sz w:val="24"/>
                <w:szCs w:val="24"/>
              </w:rPr>
            </w:pPr>
            <w:r>
              <w:rPr>
                <w:rFonts w:cs="Times New Roman"/>
                <w:color w:val="auto"/>
                <w:sz w:val="24"/>
                <w:szCs w:val="24"/>
              </w:rPr>
              <w:t>45,5%</w:t>
            </w:r>
          </w:p>
        </w:tc>
        <w:tc>
          <w:tcPr>
            <w:tcW w:w="314" w:type="pct"/>
            <w:shd w:val="clear" w:color="auto" w:fill="auto"/>
          </w:tcPr>
          <w:p w:rsidR="00705E4B" w:rsidRDefault="00151526">
            <w:pPr>
              <w:spacing w:line="240" w:lineRule="auto"/>
              <w:ind w:left="-108" w:firstLine="0"/>
              <w:jc w:val="center"/>
              <w:rPr>
                <w:rFonts w:cs="Times New Roman"/>
                <w:color w:val="auto"/>
                <w:sz w:val="24"/>
                <w:szCs w:val="24"/>
              </w:rPr>
            </w:pPr>
            <w:r>
              <w:rPr>
                <w:rFonts w:cs="Times New Roman"/>
                <w:color w:val="auto"/>
                <w:sz w:val="24"/>
                <w:szCs w:val="24"/>
              </w:rPr>
              <w:t>45,5%</w:t>
            </w:r>
          </w:p>
        </w:tc>
        <w:tc>
          <w:tcPr>
            <w:tcW w:w="450"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45,6%</w:t>
            </w:r>
          </w:p>
        </w:tc>
        <w:tc>
          <w:tcPr>
            <w:tcW w:w="403" w:type="pct"/>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управление образования и молодежной политики</w:t>
            </w:r>
          </w:p>
        </w:tc>
        <w:tc>
          <w:tcPr>
            <w:tcW w:w="1825" w:type="pct"/>
            <w:gridSpan w:val="2"/>
            <w:shd w:val="clear" w:color="auto" w:fill="auto"/>
          </w:tcPr>
          <w:p w:rsidR="00705E4B" w:rsidRDefault="00151526">
            <w:pPr>
              <w:tabs>
                <w:tab w:val="left" w:pos="318"/>
              </w:tabs>
              <w:spacing w:line="240" w:lineRule="auto"/>
              <w:ind w:firstLine="0"/>
              <w:rPr>
                <w:rFonts w:cs="Times New Roman"/>
                <w:color w:val="auto"/>
                <w:sz w:val="24"/>
                <w:szCs w:val="24"/>
              </w:rPr>
            </w:pPr>
            <w:r>
              <w:rPr>
                <w:rFonts w:eastAsia="Calibri" w:cs="Times New Roman"/>
                <w:color w:val="auto"/>
                <w:sz w:val="24"/>
                <w:szCs w:val="24"/>
              </w:rPr>
              <w:t>Информирование родителей о сфере услуг дополн</w:t>
            </w:r>
            <w:r>
              <w:rPr>
                <w:rFonts w:cs="Times New Roman"/>
                <w:color w:val="auto"/>
                <w:sz w:val="24"/>
                <w:szCs w:val="24"/>
              </w:rPr>
              <w:t>ительного образования осуществляется по нескольким направлениям:</w:t>
            </w:r>
          </w:p>
          <w:p w:rsidR="00705E4B" w:rsidRDefault="00151526">
            <w:pPr>
              <w:pStyle w:val="af4"/>
              <w:tabs>
                <w:tab w:val="left" w:pos="3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Р</w:t>
            </w:r>
            <w:r>
              <w:rPr>
                <w:rFonts w:ascii="Times New Roman" w:hAnsi="Times New Roman" w:cs="Times New Roman"/>
                <w:sz w:val="24"/>
                <w:szCs w:val="24"/>
              </w:rPr>
              <w:t>азмещение информации:</w:t>
            </w:r>
          </w:p>
          <w:p w:rsidR="00705E4B" w:rsidRDefault="00151526">
            <w:pPr>
              <w:pStyle w:val="af4"/>
              <w:tabs>
                <w:tab w:val="left" w:pos="31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1.1. На информационных сайтах образовательных учреждений и стендах – о сфере услуг дополнительного образования;</w:t>
            </w:r>
          </w:p>
          <w:p w:rsidR="00705E4B" w:rsidRDefault="00151526">
            <w:pPr>
              <w:pStyle w:val="af4"/>
              <w:tabs>
                <w:tab w:val="left" w:pos="318"/>
              </w:tabs>
              <w:spacing w:after="0" w:line="240" w:lineRule="auto"/>
              <w:ind w:left="0"/>
              <w:jc w:val="both"/>
              <w:rPr>
                <w:rFonts w:ascii="Times New Roman" w:eastAsia="Calibri" w:hAnsi="Times New Roman" w:cs="Times New Roman"/>
                <w:sz w:val="24"/>
                <w:szCs w:val="24"/>
              </w:rPr>
            </w:pPr>
            <w:r>
              <w:rPr>
                <w:rFonts w:ascii="Times New Roman" w:hAnsi="Times New Roman" w:cs="Times New Roman"/>
                <w:sz w:val="24"/>
                <w:szCs w:val="24"/>
              </w:rPr>
              <w:t xml:space="preserve">1.2. В средствах массовой информации – о деятельности учреждений дополнительного образования, </w:t>
            </w:r>
            <w:r>
              <w:rPr>
                <w:rFonts w:ascii="Times New Roman" w:eastAsia="Calibri" w:hAnsi="Times New Roman" w:cs="Times New Roman"/>
                <w:sz w:val="24"/>
                <w:szCs w:val="24"/>
              </w:rPr>
              <w:t>а также о состоянии и развит</w:t>
            </w:r>
            <w:r>
              <w:rPr>
                <w:rFonts w:ascii="Times New Roman" w:eastAsia="Calibri" w:hAnsi="Times New Roman" w:cs="Times New Roman"/>
                <w:sz w:val="24"/>
                <w:szCs w:val="24"/>
              </w:rPr>
              <w:t>ии системы дополнительного образования на территории Уссурийского городского округа.</w:t>
            </w:r>
          </w:p>
          <w:p w:rsidR="00705E4B" w:rsidRDefault="00151526">
            <w:pPr>
              <w:pStyle w:val="af4"/>
              <w:tabs>
                <w:tab w:val="left" w:pos="318"/>
              </w:tab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Доведение информации на родительских собраниях в образовательных учреждениях до родителей (законных представителей). </w:t>
            </w:r>
          </w:p>
          <w:p w:rsidR="00705E4B" w:rsidRDefault="00151526">
            <w:pPr>
              <w:spacing w:line="240" w:lineRule="auto"/>
              <w:ind w:firstLine="0"/>
              <w:rPr>
                <w:rFonts w:cs="Times New Roman"/>
                <w:color w:val="auto"/>
                <w:sz w:val="24"/>
                <w:szCs w:val="24"/>
              </w:rPr>
            </w:pPr>
            <w:r>
              <w:rPr>
                <w:rFonts w:cs="Times New Roman"/>
                <w:color w:val="auto"/>
                <w:sz w:val="24"/>
                <w:szCs w:val="24"/>
              </w:rPr>
              <w:t>Управлением образования и молодежной политики адми</w:t>
            </w:r>
            <w:r>
              <w:rPr>
                <w:rFonts w:cs="Times New Roman"/>
                <w:color w:val="auto"/>
                <w:sz w:val="24"/>
                <w:szCs w:val="24"/>
              </w:rPr>
              <w:t>нистрации Уссурийского городского округа проводятся консультации и беседы по вопросам организации дополнительного образования. За 1 квартал 2023 года проведены следующие мероприятия:</w:t>
            </w:r>
          </w:p>
          <w:p w:rsidR="00705E4B" w:rsidRDefault="00151526">
            <w:pPr>
              <w:spacing w:line="240" w:lineRule="auto"/>
              <w:ind w:firstLine="0"/>
              <w:rPr>
                <w:rFonts w:cs="Times New Roman"/>
                <w:bCs/>
                <w:color w:val="auto"/>
                <w:sz w:val="24"/>
                <w:szCs w:val="24"/>
              </w:rPr>
            </w:pPr>
            <w:r>
              <w:rPr>
                <w:rFonts w:cs="Times New Roman"/>
                <w:color w:val="auto"/>
                <w:sz w:val="24"/>
                <w:szCs w:val="24"/>
              </w:rPr>
              <w:t xml:space="preserve">- о содействии в реализации дополнительных </w:t>
            </w:r>
            <w:r>
              <w:rPr>
                <w:rFonts w:cs="Times New Roman"/>
                <w:color w:val="auto"/>
                <w:sz w:val="24"/>
                <w:szCs w:val="24"/>
              </w:rPr>
              <w:lastRenderedPageBreak/>
              <w:t>общеобразовательных программ и</w:t>
            </w:r>
            <w:r>
              <w:rPr>
                <w:rFonts w:cs="Times New Roman"/>
                <w:color w:val="auto"/>
                <w:sz w:val="24"/>
                <w:szCs w:val="24"/>
              </w:rPr>
              <w:t xml:space="preserve"> доступности образовательных (</w:t>
            </w:r>
            <w:r>
              <w:rPr>
                <w:rFonts w:cs="Times New Roman"/>
                <w:bCs/>
                <w:color w:val="auto"/>
                <w:sz w:val="24"/>
                <w:szCs w:val="24"/>
              </w:rPr>
              <w:t>81 образовательная организация).</w:t>
            </w:r>
          </w:p>
        </w:tc>
      </w:tr>
      <w:tr w:rsidR="00705E4B">
        <w:trPr>
          <w:trHeight w:val="393"/>
        </w:trPr>
        <w:tc>
          <w:tcPr>
            <w:tcW w:w="169" w:type="pct"/>
            <w:gridSpan w:val="2"/>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lastRenderedPageBreak/>
              <w:t>3.2</w:t>
            </w:r>
          </w:p>
        </w:tc>
        <w:tc>
          <w:tcPr>
            <w:tcW w:w="1257" w:type="pct"/>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Предоставление грантов в форме субсидий в рамках системы персонифицированного финансирования дополнительного образования детей в Уссурийском городском округе</w:t>
            </w:r>
          </w:p>
        </w:tc>
        <w:tc>
          <w:tcPr>
            <w:tcW w:w="314"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2022-2025</w:t>
            </w:r>
          </w:p>
        </w:tc>
        <w:tc>
          <w:tcPr>
            <w:tcW w:w="268" w:type="pct"/>
            <w:shd w:val="clear" w:color="auto" w:fill="auto"/>
          </w:tcPr>
          <w:p w:rsidR="00705E4B" w:rsidRDefault="00151526">
            <w:pPr>
              <w:spacing w:line="240" w:lineRule="auto"/>
              <w:ind w:left="-108" w:firstLine="0"/>
              <w:jc w:val="center"/>
              <w:rPr>
                <w:rFonts w:cs="Times New Roman"/>
                <w:color w:val="auto"/>
                <w:sz w:val="24"/>
                <w:szCs w:val="24"/>
              </w:rPr>
            </w:pPr>
            <w:r>
              <w:rPr>
                <w:rFonts w:cs="Times New Roman"/>
                <w:color w:val="auto"/>
                <w:sz w:val="24"/>
                <w:szCs w:val="24"/>
              </w:rPr>
              <w:t>0,45%</w:t>
            </w:r>
          </w:p>
        </w:tc>
        <w:tc>
          <w:tcPr>
            <w:tcW w:w="314" w:type="pct"/>
            <w:shd w:val="clear" w:color="auto" w:fill="auto"/>
          </w:tcPr>
          <w:p w:rsidR="00705E4B" w:rsidRDefault="00151526">
            <w:pPr>
              <w:spacing w:line="240" w:lineRule="auto"/>
              <w:ind w:left="-108" w:firstLine="0"/>
              <w:jc w:val="center"/>
              <w:rPr>
                <w:rFonts w:cs="Times New Roman"/>
                <w:color w:val="auto"/>
                <w:sz w:val="24"/>
                <w:szCs w:val="24"/>
              </w:rPr>
            </w:pPr>
            <w:r>
              <w:rPr>
                <w:rFonts w:cs="Times New Roman"/>
                <w:color w:val="auto"/>
                <w:sz w:val="24"/>
                <w:szCs w:val="24"/>
              </w:rPr>
              <w:t>0,45%</w:t>
            </w:r>
          </w:p>
        </w:tc>
        <w:tc>
          <w:tcPr>
            <w:tcW w:w="450"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 xml:space="preserve">0,45% </w:t>
            </w:r>
          </w:p>
        </w:tc>
        <w:tc>
          <w:tcPr>
            <w:tcW w:w="403" w:type="pct"/>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управление образования и молодежной политики</w:t>
            </w:r>
          </w:p>
        </w:tc>
        <w:tc>
          <w:tcPr>
            <w:tcW w:w="1825" w:type="pct"/>
            <w:gridSpan w:val="2"/>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 xml:space="preserve">На территории Уссурийского городского округа предоставление грантов в форме субсидий в рамках персонифицированного финансирования дополнительного образования детей осуществляется в рамках </w:t>
            </w:r>
            <w:r>
              <w:rPr>
                <w:rFonts w:eastAsia="Times New Roman" w:cs="Times New Roman"/>
                <w:color w:val="auto"/>
                <w:szCs w:val="28"/>
                <w:lang w:eastAsia="ru-RU"/>
              </w:rPr>
              <w:t xml:space="preserve"> </w:t>
            </w:r>
            <w:r>
              <w:rPr>
                <w:rFonts w:cs="Times New Roman"/>
                <w:color w:val="auto"/>
                <w:sz w:val="24"/>
                <w:szCs w:val="24"/>
              </w:rPr>
              <w:t>постановления админист</w:t>
            </w:r>
            <w:r>
              <w:rPr>
                <w:rFonts w:cs="Times New Roman"/>
                <w:color w:val="auto"/>
                <w:sz w:val="24"/>
                <w:szCs w:val="24"/>
              </w:rPr>
              <w:t>рации Уссурийского городского округа от 06 сентября 2021 года № 2012-НПА «Об утверждении порядка предоставления грантов в форме субсидий в рамках системы персонифицированного финансирования дополнительного образования детей в Уссурийском городском округе».</w:t>
            </w:r>
          </w:p>
        </w:tc>
      </w:tr>
      <w:tr w:rsidR="00705E4B">
        <w:trPr>
          <w:trHeight w:val="393"/>
        </w:trPr>
        <w:tc>
          <w:tcPr>
            <w:tcW w:w="5000" w:type="pct"/>
            <w:gridSpan w:val="10"/>
            <w:shd w:val="clear" w:color="auto" w:fill="auto"/>
          </w:tcPr>
          <w:p w:rsidR="00705E4B" w:rsidRDefault="00151526">
            <w:pPr>
              <w:spacing w:line="240" w:lineRule="auto"/>
              <w:jc w:val="center"/>
              <w:rPr>
                <w:rFonts w:cs="Times New Roman"/>
                <w:color w:val="auto"/>
                <w:sz w:val="24"/>
                <w:szCs w:val="24"/>
              </w:rPr>
            </w:pPr>
            <w:r>
              <w:rPr>
                <w:rFonts w:cs="Times New Roman"/>
                <w:color w:val="auto"/>
                <w:sz w:val="24"/>
                <w:szCs w:val="24"/>
              </w:rPr>
              <w:t>4. Рынок услуг детского отдыха и оздоровления</w:t>
            </w:r>
          </w:p>
        </w:tc>
      </w:tr>
      <w:tr w:rsidR="00705E4B">
        <w:trPr>
          <w:trHeight w:val="393"/>
        </w:trPr>
        <w:tc>
          <w:tcPr>
            <w:tcW w:w="5000" w:type="pct"/>
            <w:gridSpan w:val="10"/>
            <w:shd w:val="clear" w:color="auto" w:fill="auto"/>
          </w:tcPr>
          <w:p w:rsidR="00705E4B" w:rsidRDefault="00151526">
            <w:pPr>
              <w:spacing w:line="240" w:lineRule="auto"/>
              <w:ind w:firstLine="510"/>
              <w:rPr>
                <w:rFonts w:cs="Times New Roman"/>
                <w:i/>
                <w:color w:val="auto"/>
                <w:sz w:val="24"/>
                <w:szCs w:val="24"/>
              </w:rPr>
            </w:pPr>
            <w:r>
              <w:rPr>
                <w:rFonts w:cs="Times New Roman"/>
                <w:i/>
                <w:color w:val="auto"/>
                <w:sz w:val="24"/>
                <w:szCs w:val="24"/>
                <w:u w:val="single"/>
              </w:rPr>
              <w:t>Текущее состояние</w:t>
            </w:r>
            <w:r>
              <w:rPr>
                <w:rFonts w:cs="Times New Roman"/>
                <w:i/>
                <w:color w:val="auto"/>
                <w:sz w:val="24"/>
                <w:szCs w:val="24"/>
              </w:rPr>
              <w:t>: Организация отдыха и оздоровления детей и подростков, обеспечение их занятости в период каникул осуществляется в со</w:t>
            </w:r>
            <w:r>
              <w:rPr>
                <w:rFonts w:cs="Times New Roman"/>
                <w:i/>
                <w:color w:val="auto"/>
                <w:sz w:val="24"/>
                <w:szCs w:val="24"/>
              </w:rPr>
              <w:t>ответствии с Решением Думы Уссурийского городского округа от 31 мая 2005 года № 240 «О положении об организации отдыха детей в каникулярное время, включая мероприятия по обеспечению безопасности их жизни и здоровья на территории Уссурийского городского окр</w:t>
            </w:r>
            <w:r>
              <w:rPr>
                <w:rFonts w:cs="Times New Roman"/>
                <w:i/>
                <w:color w:val="auto"/>
                <w:sz w:val="24"/>
                <w:szCs w:val="24"/>
              </w:rPr>
              <w:t>уга».</w:t>
            </w:r>
          </w:p>
          <w:p w:rsidR="00705E4B" w:rsidRDefault="00151526">
            <w:pPr>
              <w:tabs>
                <w:tab w:val="left" w:pos="2694"/>
              </w:tabs>
              <w:spacing w:line="240" w:lineRule="auto"/>
              <w:ind w:firstLine="510"/>
              <w:rPr>
                <w:rFonts w:eastAsia="Calibri" w:cs="Times New Roman"/>
                <w:i/>
                <w:color w:val="auto"/>
                <w:sz w:val="24"/>
                <w:szCs w:val="24"/>
              </w:rPr>
            </w:pPr>
            <w:r>
              <w:rPr>
                <w:rFonts w:eastAsia="Calibri" w:cs="Times New Roman"/>
                <w:i/>
                <w:color w:val="auto"/>
                <w:sz w:val="24"/>
                <w:szCs w:val="24"/>
              </w:rPr>
              <w:t>В Уссурийском городском округе функционируют два детских лагеря отдыха и оздоровления: МАУ ДОЛ «Надежда», расположенный в с. Каймановка, вместимость детей в смену 80 человек и детский оздоровительный лагерь развлекательно – игрового центра «Астероид»</w:t>
            </w:r>
            <w:r>
              <w:rPr>
                <w:rFonts w:eastAsia="Calibri" w:cs="Times New Roman"/>
                <w:i/>
                <w:color w:val="auto"/>
                <w:sz w:val="24"/>
                <w:szCs w:val="24"/>
              </w:rPr>
              <w:t xml:space="preserve"> ИП «Мурашко», расположенный по ул. Новоникольское шоссе, 11а в г. Уссурийске, вместимость детей в смену 200 человек.</w:t>
            </w:r>
          </w:p>
        </w:tc>
      </w:tr>
      <w:tr w:rsidR="00705E4B">
        <w:trPr>
          <w:trHeight w:val="393"/>
        </w:trPr>
        <w:tc>
          <w:tcPr>
            <w:tcW w:w="169" w:type="pct"/>
            <w:gridSpan w:val="2"/>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4.1</w:t>
            </w:r>
          </w:p>
        </w:tc>
        <w:tc>
          <w:tcPr>
            <w:tcW w:w="1257" w:type="pct"/>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Консультационная и методическая помощь индивидуальным пред-принимателям по вопросам организации отдыха и оздоровления детей в соответ</w:t>
            </w:r>
            <w:r>
              <w:rPr>
                <w:rFonts w:cs="Times New Roman"/>
                <w:color w:val="auto"/>
                <w:sz w:val="24"/>
                <w:szCs w:val="24"/>
              </w:rPr>
              <w:t>ствии с действующим законодательством.</w:t>
            </w:r>
          </w:p>
        </w:tc>
        <w:tc>
          <w:tcPr>
            <w:tcW w:w="314"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2022-2025</w:t>
            </w:r>
          </w:p>
        </w:tc>
        <w:tc>
          <w:tcPr>
            <w:tcW w:w="268" w:type="pct"/>
            <w:shd w:val="clear" w:color="auto" w:fill="auto"/>
          </w:tcPr>
          <w:p w:rsidR="00705E4B" w:rsidRDefault="00151526">
            <w:pPr>
              <w:spacing w:line="240" w:lineRule="auto"/>
              <w:ind w:left="-108" w:firstLine="0"/>
              <w:jc w:val="center"/>
              <w:rPr>
                <w:rFonts w:cs="Times New Roman"/>
                <w:color w:val="auto"/>
                <w:sz w:val="24"/>
                <w:szCs w:val="24"/>
              </w:rPr>
            </w:pPr>
            <w:r>
              <w:rPr>
                <w:rFonts w:cs="Times New Roman"/>
                <w:color w:val="auto"/>
                <w:sz w:val="24"/>
                <w:szCs w:val="24"/>
              </w:rPr>
              <w:t>50,0%</w:t>
            </w:r>
          </w:p>
        </w:tc>
        <w:tc>
          <w:tcPr>
            <w:tcW w:w="314" w:type="pct"/>
            <w:shd w:val="clear" w:color="auto" w:fill="auto"/>
          </w:tcPr>
          <w:p w:rsidR="00705E4B" w:rsidRDefault="00151526">
            <w:pPr>
              <w:spacing w:line="240" w:lineRule="auto"/>
              <w:ind w:left="-108" w:firstLine="0"/>
              <w:jc w:val="center"/>
              <w:rPr>
                <w:rFonts w:cs="Times New Roman"/>
                <w:color w:val="auto"/>
                <w:sz w:val="24"/>
                <w:szCs w:val="24"/>
              </w:rPr>
            </w:pPr>
            <w:r>
              <w:rPr>
                <w:rFonts w:cs="Times New Roman"/>
                <w:color w:val="auto"/>
                <w:sz w:val="24"/>
                <w:szCs w:val="24"/>
              </w:rPr>
              <w:t>50,0%</w:t>
            </w:r>
          </w:p>
        </w:tc>
        <w:tc>
          <w:tcPr>
            <w:tcW w:w="450" w:type="pct"/>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50,0%</w:t>
            </w:r>
          </w:p>
        </w:tc>
        <w:tc>
          <w:tcPr>
            <w:tcW w:w="403" w:type="pct"/>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управление образования и молодежной политики</w:t>
            </w:r>
          </w:p>
        </w:tc>
        <w:tc>
          <w:tcPr>
            <w:tcW w:w="1825" w:type="pct"/>
            <w:gridSpan w:val="2"/>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Управлением образования и молодежной политики администрации Уссурийского городского округа проводятся консультации и беседы по вопросам организа</w:t>
            </w:r>
            <w:r>
              <w:rPr>
                <w:rFonts w:cs="Times New Roman"/>
                <w:color w:val="auto"/>
                <w:sz w:val="24"/>
                <w:szCs w:val="24"/>
              </w:rPr>
              <w:t xml:space="preserve">ции детского отдыха и оздоровления. </w:t>
            </w:r>
          </w:p>
          <w:p w:rsidR="00705E4B" w:rsidRDefault="00151526">
            <w:pPr>
              <w:spacing w:line="240" w:lineRule="auto"/>
              <w:ind w:firstLine="0"/>
              <w:rPr>
                <w:rFonts w:cs="Times New Roman"/>
                <w:color w:val="auto"/>
                <w:sz w:val="24"/>
                <w:szCs w:val="24"/>
              </w:rPr>
            </w:pPr>
            <w:r>
              <w:rPr>
                <w:rFonts w:cs="Times New Roman"/>
                <w:color w:val="auto"/>
                <w:sz w:val="24"/>
                <w:szCs w:val="24"/>
              </w:rPr>
              <w:t>За 1 квартал 2023 года рассмотрен вопрос (оказаны консультации):</w:t>
            </w:r>
          </w:p>
          <w:p w:rsidR="00705E4B" w:rsidRDefault="00151526">
            <w:pPr>
              <w:spacing w:line="240" w:lineRule="auto"/>
              <w:ind w:firstLine="0"/>
              <w:rPr>
                <w:rFonts w:cs="Times New Roman"/>
                <w:color w:val="auto"/>
                <w:sz w:val="24"/>
                <w:szCs w:val="24"/>
              </w:rPr>
            </w:pPr>
            <w:r>
              <w:rPr>
                <w:rFonts w:cs="Times New Roman"/>
                <w:color w:val="auto"/>
                <w:sz w:val="24"/>
                <w:szCs w:val="24"/>
              </w:rPr>
              <w:t>- о формировании Реестра организаций отдыха и оздоровления детей Приморского края на 2023 год (Детский лагерь «Астероид» (ИП Мурашко В.Н.); МАУ «</w:t>
            </w:r>
            <w:r>
              <w:rPr>
                <w:rFonts w:cs="Times New Roman"/>
                <w:color w:val="auto"/>
                <w:sz w:val="24"/>
                <w:szCs w:val="24"/>
              </w:rPr>
              <w:t>Детский оздоровительный лагерь «Надежда» ).</w:t>
            </w:r>
          </w:p>
        </w:tc>
      </w:tr>
      <w:tr w:rsidR="00705E4B">
        <w:trPr>
          <w:trHeight w:val="393"/>
        </w:trPr>
        <w:tc>
          <w:tcPr>
            <w:tcW w:w="5000" w:type="pct"/>
            <w:gridSpan w:val="10"/>
            <w:shd w:val="clear" w:color="auto" w:fill="auto"/>
            <w:vAlign w:val="center"/>
          </w:tcPr>
          <w:p w:rsidR="00705E4B" w:rsidRDefault="00151526">
            <w:pPr>
              <w:spacing w:line="240" w:lineRule="auto"/>
              <w:ind w:firstLine="0"/>
              <w:jc w:val="center"/>
              <w:rPr>
                <w:rFonts w:eastAsia="Calibri" w:cs="Times New Roman"/>
                <w:sz w:val="24"/>
                <w:szCs w:val="24"/>
              </w:rPr>
            </w:pPr>
            <w:r>
              <w:rPr>
                <w:rFonts w:eastAsia="Calibri" w:cs="Times New Roman"/>
                <w:color w:val="auto"/>
                <w:sz w:val="24"/>
                <w:szCs w:val="24"/>
              </w:rPr>
              <w:t>5. Ры</w:t>
            </w:r>
            <w:r>
              <w:rPr>
                <w:rFonts w:eastAsia="Calibri" w:cs="Times New Roman"/>
                <w:sz w:val="24"/>
                <w:szCs w:val="24"/>
              </w:rPr>
              <w:t>нок медицинских услуг</w:t>
            </w:r>
          </w:p>
        </w:tc>
      </w:tr>
      <w:tr w:rsidR="00705E4B">
        <w:trPr>
          <w:trHeight w:val="393"/>
        </w:trPr>
        <w:tc>
          <w:tcPr>
            <w:tcW w:w="5000" w:type="pct"/>
            <w:gridSpan w:val="10"/>
            <w:shd w:val="clear" w:color="auto" w:fill="auto"/>
          </w:tcPr>
          <w:p w:rsidR="00705E4B" w:rsidRDefault="00151526">
            <w:pPr>
              <w:tabs>
                <w:tab w:val="left" w:pos="2694"/>
              </w:tabs>
              <w:spacing w:line="240" w:lineRule="auto"/>
              <w:ind w:firstLine="510"/>
              <w:rPr>
                <w:rFonts w:eastAsia="Calibri" w:cs="Times New Roman"/>
                <w:i/>
                <w:color w:val="auto"/>
                <w:sz w:val="24"/>
                <w:szCs w:val="24"/>
              </w:rPr>
            </w:pPr>
            <w:r>
              <w:rPr>
                <w:rFonts w:eastAsia="Calibri" w:cs="Times New Roman"/>
                <w:i/>
                <w:color w:val="auto"/>
                <w:sz w:val="24"/>
                <w:szCs w:val="24"/>
                <w:u w:val="single"/>
              </w:rPr>
              <w:lastRenderedPageBreak/>
              <w:t>Текущее состояние</w:t>
            </w:r>
            <w:r>
              <w:rPr>
                <w:rFonts w:eastAsia="Calibri" w:cs="Times New Roman"/>
                <w:i/>
                <w:color w:val="auto"/>
                <w:sz w:val="24"/>
                <w:szCs w:val="24"/>
              </w:rPr>
              <w:t xml:space="preserve">: </w:t>
            </w:r>
            <w:r>
              <w:rPr>
                <w:rFonts w:eastAsia="Times New Roman" w:cs="Times New Roman"/>
                <w:i/>
                <w:color w:val="auto"/>
                <w:sz w:val="24"/>
                <w:szCs w:val="24"/>
                <w:lang w:eastAsia="ru-RU"/>
              </w:rPr>
              <w:t>На</w:t>
            </w:r>
            <w:r>
              <w:rPr>
                <w:rFonts w:eastAsia="Calibri" w:cs="Times New Roman"/>
                <w:i/>
                <w:color w:val="auto"/>
                <w:sz w:val="24"/>
                <w:szCs w:val="24"/>
              </w:rPr>
              <w:t xml:space="preserve"> территории округа осуществляют деятельность 5 краевых государственных бюджетных учреждений здравоохране</w:t>
            </w:r>
            <w:r>
              <w:rPr>
                <w:rFonts w:eastAsia="Calibri" w:cs="Times New Roman"/>
                <w:i/>
                <w:color w:val="auto"/>
                <w:sz w:val="24"/>
                <w:szCs w:val="24"/>
              </w:rPr>
              <w:t xml:space="preserve">ния: КГБУЗ «Уссурийская центральная городская больница», КГБУЗ «Станция скорой медицинской помощи г. Уссурийск», КГБУЗ «Краевая психиатрическая больница № 1», КГБУЗ «Уссурийская стоматологическая поликлиника», КГБУЗ «Дезинфекционная станция г. Уссурийск», </w:t>
            </w:r>
            <w:r>
              <w:rPr>
                <w:rFonts w:eastAsia="Calibri" w:cs="Times New Roman"/>
                <w:i/>
                <w:color w:val="auto"/>
                <w:sz w:val="24"/>
                <w:szCs w:val="24"/>
              </w:rPr>
              <w:t>а также частное учреждение здравоохранения «Больница «РЖД-Медицина» города Уссурийск» и 91 хозяйствующий субъект частной формы собственности.</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5.1</w:t>
            </w:r>
          </w:p>
        </w:tc>
        <w:tc>
          <w:tcPr>
            <w:tcW w:w="1257"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Times New Roman" w:cs="Times New Roman"/>
                <w:color w:val="auto"/>
                <w:sz w:val="24"/>
                <w:szCs w:val="24"/>
                <w:lang w:eastAsia="ru-RU"/>
              </w:rPr>
              <w:t xml:space="preserve">Информирование частных организаций о порядке использования средств ТП ОМС медицинскими организациями частной </w:t>
            </w:r>
            <w:r>
              <w:rPr>
                <w:rFonts w:eastAsia="Times New Roman" w:cs="Times New Roman"/>
                <w:color w:val="auto"/>
                <w:sz w:val="24"/>
                <w:szCs w:val="24"/>
                <w:lang w:eastAsia="ru-RU"/>
              </w:rPr>
              <w:t>формы собственности.</w:t>
            </w:r>
          </w:p>
        </w:tc>
        <w:tc>
          <w:tcPr>
            <w:tcW w:w="314"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2022-2025</w:t>
            </w:r>
          </w:p>
        </w:tc>
        <w:tc>
          <w:tcPr>
            <w:tcW w:w="268" w:type="pct"/>
            <w:shd w:val="clear" w:color="auto" w:fill="auto"/>
          </w:tcPr>
          <w:p w:rsidR="00705E4B" w:rsidRDefault="00151526">
            <w:pPr>
              <w:spacing w:line="240" w:lineRule="auto"/>
              <w:ind w:left="-108" w:firstLine="0"/>
              <w:jc w:val="center"/>
              <w:rPr>
                <w:rFonts w:eastAsia="Calibri" w:cs="Times New Roman"/>
                <w:color w:val="auto"/>
                <w:sz w:val="24"/>
                <w:szCs w:val="24"/>
              </w:rPr>
            </w:pPr>
            <w:r>
              <w:rPr>
                <w:rFonts w:eastAsia="Calibri" w:cs="Times New Roman"/>
                <w:color w:val="auto"/>
                <w:sz w:val="24"/>
                <w:szCs w:val="24"/>
              </w:rPr>
              <w:t>20%</w:t>
            </w:r>
          </w:p>
        </w:tc>
        <w:tc>
          <w:tcPr>
            <w:tcW w:w="314" w:type="pct"/>
            <w:shd w:val="clear" w:color="auto" w:fill="auto"/>
          </w:tcPr>
          <w:p w:rsidR="00705E4B" w:rsidRDefault="00151526">
            <w:pPr>
              <w:spacing w:line="240" w:lineRule="auto"/>
              <w:ind w:left="-108" w:firstLine="0"/>
              <w:jc w:val="center"/>
              <w:rPr>
                <w:rFonts w:eastAsia="Calibri" w:cs="Times New Roman"/>
                <w:color w:val="auto"/>
                <w:sz w:val="24"/>
                <w:szCs w:val="24"/>
              </w:rPr>
            </w:pPr>
            <w:r>
              <w:rPr>
                <w:rFonts w:eastAsia="Calibri" w:cs="Times New Roman"/>
                <w:color w:val="auto"/>
                <w:sz w:val="24"/>
                <w:szCs w:val="24"/>
              </w:rPr>
              <w:t>20%</w:t>
            </w:r>
          </w:p>
        </w:tc>
        <w:tc>
          <w:tcPr>
            <w:tcW w:w="450"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9,5%</w:t>
            </w:r>
          </w:p>
        </w:tc>
        <w:tc>
          <w:tcPr>
            <w:tcW w:w="403"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управление социальных отношений</w:t>
            </w:r>
          </w:p>
        </w:tc>
        <w:tc>
          <w:tcPr>
            <w:tcW w:w="1825" w:type="pct"/>
            <w:gridSpan w:val="2"/>
            <w:shd w:val="clear" w:color="auto" w:fill="auto"/>
          </w:tcPr>
          <w:p w:rsidR="00705E4B" w:rsidRDefault="00151526">
            <w:pPr>
              <w:tabs>
                <w:tab w:val="left" w:pos="2694"/>
              </w:tabs>
              <w:spacing w:line="240" w:lineRule="auto"/>
              <w:ind w:left="32" w:firstLine="0"/>
              <w:rPr>
                <w:rFonts w:eastAsia="Calibri" w:cs="Times New Roman"/>
                <w:sz w:val="24"/>
                <w:szCs w:val="24"/>
              </w:rPr>
            </w:pPr>
            <w:r>
              <w:rPr>
                <w:rFonts w:eastAsia="Calibri" w:cs="Times New Roman"/>
                <w:sz w:val="24"/>
                <w:szCs w:val="24"/>
              </w:rPr>
              <w:t xml:space="preserve">Согласно информации территориального фонда обязательного медицинского страхования Приморского края, на территории Уссурийского городского округа </w:t>
            </w:r>
            <w:r>
              <w:rPr>
                <w:rFonts w:eastAsia="Calibri" w:cs="Times New Roman"/>
                <w:sz w:val="24"/>
                <w:szCs w:val="24"/>
              </w:rPr>
              <w:t>2 частные организации участвуют в реализации территориальных программ медицинского страхования:</w:t>
            </w:r>
          </w:p>
          <w:p w:rsidR="00705E4B" w:rsidRDefault="00151526">
            <w:pPr>
              <w:tabs>
                <w:tab w:val="left" w:pos="2694"/>
              </w:tabs>
              <w:spacing w:line="240" w:lineRule="auto"/>
              <w:ind w:left="32" w:firstLine="0"/>
              <w:rPr>
                <w:rFonts w:eastAsia="Calibri" w:cs="Times New Roman"/>
                <w:sz w:val="24"/>
                <w:szCs w:val="24"/>
              </w:rPr>
            </w:pPr>
            <w:r>
              <w:rPr>
                <w:rFonts w:eastAsia="Calibri" w:cs="Times New Roman"/>
                <w:sz w:val="24"/>
                <w:szCs w:val="24"/>
              </w:rPr>
              <w:t>- ООО «Клиника лечения боли» (г. Уссурийск, ул. Краснознаменная, 148 «а»);</w:t>
            </w:r>
          </w:p>
          <w:p w:rsidR="00705E4B" w:rsidRDefault="00151526">
            <w:pPr>
              <w:spacing w:line="240" w:lineRule="auto"/>
              <w:ind w:left="32" w:firstLine="0"/>
              <w:rPr>
                <w:rFonts w:eastAsia="Calibri" w:cs="Times New Roman"/>
                <w:sz w:val="24"/>
                <w:szCs w:val="24"/>
              </w:rPr>
            </w:pPr>
            <w:r>
              <w:rPr>
                <w:rFonts w:eastAsia="Calibri" w:cs="Times New Roman"/>
                <w:sz w:val="24"/>
                <w:szCs w:val="24"/>
              </w:rPr>
              <w:t>-</w:t>
            </w:r>
            <w:r>
              <w:t> </w:t>
            </w:r>
            <w:r>
              <w:rPr>
                <w:rFonts w:eastAsia="Calibri" w:cs="Times New Roman"/>
                <w:sz w:val="24"/>
                <w:szCs w:val="24"/>
              </w:rPr>
              <w:t>ЧУЗ «РЖД-Медицина» (г. Уссурийск, пр. Блюхера, 10).</w:t>
            </w:r>
          </w:p>
        </w:tc>
      </w:tr>
      <w:tr w:rsidR="00705E4B">
        <w:trPr>
          <w:trHeight w:val="393"/>
        </w:trPr>
        <w:tc>
          <w:tcPr>
            <w:tcW w:w="5000" w:type="pct"/>
            <w:gridSpan w:val="10"/>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 xml:space="preserve">6. </w:t>
            </w:r>
            <w:r>
              <w:rPr>
                <w:rFonts w:eastAsia="Calibri" w:cs="Times New Roman"/>
                <w:color w:val="auto"/>
                <w:sz w:val="24"/>
                <w:szCs w:val="24"/>
              </w:rPr>
              <w:t>Рынок выполнения работ по благоустройству городской среды</w:t>
            </w:r>
          </w:p>
        </w:tc>
      </w:tr>
      <w:tr w:rsidR="00705E4B">
        <w:trPr>
          <w:trHeight w:val="393"/>
        </w:trPr>
        <w:tc>
          <w:tcPr>
            <w:tcW w:w="5000" w:type="pct"/>
            <w:gridSpan w:val="10"/>
            <w:shd w:val="clear" w:color="auto" w:fill="auto"/>
          </w:tcPr>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u w:val="single"/>
              </w:rPr>
              <w:t>Текущее состояние:</w:t>
            </w:r>
            <w:r>
              <w:rPr>
                <w:rFonts w:eastAsia="Calibri" w:cs="Times New Roman"/>
                <w:i/>
                <w:color w:val="auto"/>
                <w:sz w:val="24"/>
                <w:szCs w:val="24"/>
              </w:rPr>
              <w:t xml:space="preserve"> На территории Уссурийского городского округа услуги по благоустройству оказывают 10 организаций частной формы собственности и АО «УПТС», где 100 % акций (долей) принадлежит админ</w:t>
            </w:r>
            <w:r>
              <w:rPr>
                <w:rFonts w:eastAsia="Calibri" w:cs="Times New Roman"/>
                <w:i/>
                <w:color w:val="auto"/>
                <w:sz w:val="24"/>
                <w:szCs w:val="24"/>
              </w:rPr>
              <w:t>истрации Уссурийского городского округа.</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t>В состав работ по благоустройству, осуществляемых на территории Уссурийского городского округа входят: уборка муниципальных терри</w:t>
            </w:r>
            <w:r>
              <w:rPr>
                <w:rFonts w:eastAsia="Calibri" w:cs="Times New Roman"/>
                <w:i/>
                <w:color w:val="auto"/>
                <w:sz w:val="24"/>
                <w:szCs w:val="24"/>
              </w:rPr>
              <w:t>торий, ремонт тротуаров, озеленение, благоустройство пустырей и заброшенных зон, за исключением благоустройства автомобильных дорог.</w:t>
            </w:r>
          </w:p>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rPr>
              <w:t>В целях привлечения к участию в работах по благоустройству большего количества организаций частной формы собственности заку</w:t>
            </w:r>
            <w:r>
              <w:rPr>
                <w:rFonts w:eastAsia="Calibri" w:cs="Times New Roman"/>
                <w:i/>
                <w:color w:val="auto"/>
                <w:sz w:val="24"/>
                <w:szCs w:val="24"/>
              </w:rPr>
              <w:t>пки на выполнение данных работ проводятся в форме открытых электронных процедур, размещаемых в Единой информационной системе.</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6.1</w:t>
            </w:r>
          </w:p>
        </w:tc>
        <w:tc>
          <w:tcPr>
            <w:tcW w:w="1257"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Формирование и размещение информационной базы об  организациях, осуществляющих деятельность на рынке благоустройства го</w:t>
            </w:r>
            <w:r>
              <w:rPr>
                <w:rFonts w:eastAsia="Calibri" w:cs="Times New Roman"/>
                <w:color w:val="auto"/>
                <w:sz w:val="24"/>
                <w:szCs w:val="24"/>
              </w:rPr>
              <w:t>родской среды, включая информацию о наличии хозяйствующих субъектов с государственным или муниципальным участием, находящихся на данном рынке</w:t>
            </w:r>
          </w:p>
        </w:tc>
        <w:tc>
          <w:tcPr>
            <w:tcW w:w="314"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2022-2025</w:t>
            </w:r>
          </w:p>
        </w:tc>
        <w:tc>
          <w:tcPr>
            <w:tcW w:w="268" w:type="pct"/>
            <w:vMerge w:val="restart"/>
            <w:shd w:val="clear" w:color="auto" w:fill="auto"/>
          </w:tcPr>
          <w:p w:rsidR="00705E4B" w:rsidRDefault="00151526">
            <w:pPr>
              <w:spacing w:line="240" w:lineRule="auto"/>
              <w:ind w:left="-108" w:firstLine="0"/>
              <w:jc w:val="center"/>
              <w:rPr>
                <w:rFonts w:eastAsia="Calibri" w:cs="Times New Roman"/>
                <w:color w:val="auto"/>
                <w:sz w:val="24"/>
                <w:szCs w:val="24"/>
              </w:rPr>
            </w:pPr>
            <w:r>
              <w:rPr>
                <w:rFonts w:eastAsia="Calibri" w:cs="Times New Roman"/>
                <w:color w:val="auto"/>
                <w:sz w:val="24"/>
                <w:szCs w:val="24"/>
              </w:rPr>
              <w:t>90%</w:t>
            </w:r>
          </w:p>
        </w:tc>
        <w:tc>
          <w:tcPr>
            <w:tcW w:w="314" w:type="pct"/>
            <w:vMerge w:val="restart"/>
            <w:shd w:val="clear" w:color="auto" w:fill="auto"/>
          </w:tcPr>
          <w:p w:rsidR="00705E4B" w:rsidRDefault="00151526">
            <w:pPr>
              <w:spacing w:line="240" w:lineRule="auto"/>
              <w:ind w:left="-108" w:firstLine="0"/>
              <w:jc w:val="center"/>
              <w:rPr>
                <w:rFonts w:eastAsia="Calibri" w:cs="Times New Roman"/>
                <w:color w:val="auto"/>
                <w:sz w:val="24"/>
                <w:szCs w:val="24"/>
              </w:rPr>
            </w:pPr>
            <w:r>
              <w:rPr>
                <w:rFonts w:eastAsia="Calibri" w:cs="Times New Roman"/>
                <w:color w:val="auto"/>
                <w:sz w:val="24"/>
                <w:szCs w:val="24"/>
              </w:rPr>
              <w:t>90%</w:t>
            </w:r>
          </w:p>
        </w:tc>
        <w:tc>
          <w:tcPr>
            <w:tcW w:w="450" w:type="pct"/>
            <w:vMerge w:val="restar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90%</w:t>
            </w:r>
          </w:p>
        </w:tc>
        <w:tc>
          <w:tcPr>
            <w:tcW w:w="403" w:type="pct"/>
            <w:vMerge w:val="restar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МКУ УГО «СЕЗЗ»</w:t>
            </w:r>
          </w:p>
        </w:tc>
        <w:tc>
          <w:tcPr>
            <w:tcW w:w="1825"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MKУ УГО «СЕЗЗ» сформирована, размещена</w:t>
            </w:r>
          </w:p>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на официальном сайте администрации Усс</w:t>
            </w:r>
            <w:r>
              <w:rPr>
                <w:rFonts w:eastAsia="Calibri" w:cs="Times New Roman"/>
                <w:color w:val="auto"/>
                <w:sz w:val="24"/>
                <w:szCs w:val="24"/>
              </w:rPr>
              <w:t xml:space="preserve">урийского городского округа и поддерживается в актуальном состоянии информационная база об организациях, осуществляющих деятельность на рынке благоустройства городской среды: </w:t>
            </w:r>
            <w:r>
              <w:rPr>
                <w:color w:val="auto"/>
              </w:rPr>
              <w:t xml:space="preserve"> </w:t>
            </w:r>
            <w:r>
              <w:rPr>
                <w:rFonts w:eastAsia="Calibri" w:cs="Times New Roman"/>
                <w:color w:val="auto"/>
                <w:sz w:val="24"/>
                <w:szCs w:val="24"/>
              </w:rPr>
              <w:t>https://www.adm-ussuriisk.ru/administrationUGO/perechen_organizatsiy_okazyvayush</w:t>
            </w:r>
            <w:r>
              <w:rPr>
                <w:rFonts w:eastAsia="Calibri" w:cs="Times New Roman"/>
                <w:color w:val="auto"/>
                <w:sz w:val="24"/>
                <w:szCs w:val="24"/>
              </w:rPr>
              <w:t>chikh_uslugi_po_blagoustroystvu_na_territorii_ussuriyskogo_gorodsko/</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lastRenderedPageBreak/>
              <w:t>6.2</w:t>
            </w:r>
          </w:p>
        </w:tc>
        <w:tc>
          <w:tcPr>
            <w:tcW w:w="1257"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Разделение закупаемых работ (услуг) на рынке выполнения работ по благоустройству городской сре</w:t>
            </w:r>
            <w:r>
              <w:rPr>
                <w:rFonts w:eastAsia="Calibri" w:cs="Times New Roman"/>
                <w:color w:val="auto"/>
                <w:sz w:val="24"/>
                <w:szCs w:val="24"/>
              </w:rPr>
              <w:t>ды на большее количество лотов с уменьшением объема работ при условии сохранения экономической целесообразности такого уменьшения</w:t>
            </w:r>
          </w:p>
        </w:tc>
        <w:tc>
          <w:tcPr>
            <w:tcW w:w="314"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2022-2025</w:t>
            </w:r>
          </w:p>
        </w:tc>
        <w:tc>
          <w:tcPr>
            <w:tcW w:w="268"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314"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450" w:type="pct"/>
            <w:vMerge/>
            <w:shd w:val="clear" w:color="auto" w:fill="auto"/>
          </w:tcPr>
          <w:p w:rsidR="00705E4B" w:rsidRDefault="00705E4B">
            <w:pPr>
              <w:spacing w:line="240" w:lineRule="auto"/>
              <w:ind w:firstLine="0"/>
              <w:jc w:val="left"/>
              <w:rPr>
                <w:rFonts w:eastAsia="Calibri" w:cs="Times New Roman"/>
                <w:color w:val="auto"/>
                <w:sz w:val="24"/>
                <w:szCs w:val="24"/>
              </w:rPr>
            </w:pPr>
          </w:p>
        </w:tc>
        <w:tc>
          <w:tcPr>
            <w:tcW w:w="403"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МКУ УГО «СЕЗЗ»</w:t>
            </w:r>
          </w:p>
        </w:tc>
        <w:tc>
          <w:tcPr>
            <w:tcW w:w="1825"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В целях привлечения хозяйствующих субъектов частной формы собственности, закупки на выполне</w:t>
            </w:r>
            <w:r>
              <w:rPr>
                <w:rFonts w:eastAsia="Calibri" w:cs="Times New Roman"/>
                <w:color w:val="auto"/>
                <w:sz w:val="24"/>
                <w:szCs w:val="24"/>
              </w:rPr>
              <w:t>ние работ по благоустройству для муниципальных нужд, разбиты по видам работ, выполняемым в течение года.</w:t>
            </w:r>
          </w:p>
          <w:p w:rsidR="00705E4B" w:rsidRDefault="00151526">
            <w:pPr>
              <w:spacing w:line="240" w:lineRule="auto"/>
              <w:ind w:firstLine="0"/>
              <w:jc w:val="left"/>
              <w:rPr>
                <w:rFonts w:eastAsia="Calibri" w:cs="Times New Roman"/>
                <w:sz w:val="24"/>
                <w:szCs w:val="24"/>
              </w:rPr>
            </w:pPr>
            <w:r>
              <w:rPr>
                <w:rFonts w:eastAsia="Calibri" w:cs="Times New Roman"/>
                <w:sz w:val="24"/>
                <w:szCs w:val="24"/>
              </w:rPr>
              <w:t>За 1 квартал 2023 года MKУ УГО «СЕЗЗ» разместило</w:t>
            </w:r>
            <w:r>
              <w:rPr>
                <w:rFonts w:eastAsia="Calibri" w:cs="Times New Roman"/>
                <w:color w:val="FF0000"/>
                <w:sz w:val="24"/>
                <w:szCs w:val="24"/>
              </w:rPr>
              <w:t xml:space="preserve"> </w:t>
            </w:r>
            <w:r>
              <w:rPr>
                <w:rFonts w:eastAsia="Calibri" w:cs="Times New Roman"/>
                <w:sz w:val="24"/>
                <w:szCs w:val="24"/>
              </w:rPr>
              <w:t>25 извещений о проведении закупок на выполнение работ (услуг) в сфере благоустройства городской среды.</w:t>
            </w:r>
          </w:p>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Вся информация о закупках на выполнение работ (услуг) по благоустройству городской среды была размещена в единой информационной системе в сфере закупок (http://zakupki.gov.ru).</w:t>
            </w:r>
          </w:p>
        </w:tc>
      </w:tr>
      <w:tr w:rsidR="00705E4B">
        <w:trPr>
          <w:trHeight w:val="393"/>
        </w:trPr>
        <w:tc>
          <w:tcPr>
            <w:tcW w:w="5000" w:type="pct"/>
            <w:gridSpan w:val="10"/>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7. Рынок выполнения работ по содержанию и текущему ремонту общего имущества собственников помещений в многоквартирном доме</w:t>
            </w:r>
          </w:p>
        </w:tc>
      </w:tr>
      <w:tr w:rsidR="00705E4B">
        <w:trPr>
          <w:trHeight w:val="393"/>
        </w:trPr>
        <w:tc>
          <w:tcPr>
            <w:tcW w:w="5000" w:type="pct"/>
            <w:gridSpan w:val="10"/>
            <w:shd w:val="clear" w:color="auto" w:fill="auto"/>
          </w:tcPr>
          <w:p w:rsidR="00705E4B" w:rsidRDefault="00151526">
            <w:pPr>
              <w:spacing w:line="240" w:lineRule="auto"/>
              <w:ind w:firstLine="567"/>
              <w:rPr>
                <w:rFonts w:eastAsia="Calibri" w:cs="Times New Roman"/>
                <w:i/>
                <w:color w:val="auto"/>
                <w:sz w:val="24"/>
                <w:szCs w:val="24"/>
              </w:rPr>
            </w:pPr>
            <w:r>
              <w:rPr>
                <w:rFonts w:eastAsia="Calibri" w:cs="Times New Roman"/>
                <w:i/>
                <w:color w:val="auto"/>
                <w:sz w:val="24"/>
                <w:szCs w:val="24"/>
                <w:u w:val="single"/>
              </w:rPr>
              <w:t>Текущее состояние</w:t>
            </w:r>
            <w:r>
              <w:rPr>
                <w:rFonts w:eastAsia="Calibri" w:cs="Times New Roman"/>
                <w:i/>
                <w:color w:val="auto"/>
                <w:sz w:val="24"/>
                <w:szCs w:val="24"/>
              </w:rPr>
              <w:t>: На территории Уссурийского городского округа осуществляют свою деятельность по управлению многоквартирными домами</w:t>
            </w:r>
            <w:r>
              <w:rPr>
                <w:rFonts w:eastAsia="Calibri" w:cs="Times New Roman"/>
                <w:i/>
                <w:color w:val="auto"/>
                <w:sz w:val="24"/>
                <w:szCs w:val="24"/>
              </w:rPr>
              <w:t xml:space="preserve"> 61 лицензированная управляющая организация, из них 60 управляющих организаций частной формы собственности, 1 управляющая организация – ФГБУ «ЦЖКУ», где помещения принадлежат Министерству обороны Российской Федерации.</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7.1</w:t>
            </w:r>
          </w:p>
        </w:tc>
        <w:tc>
          <w:tcPr>
            <w:tcW w:w="1257"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Проведение информационно-разъясни</w:t>
            </w:r>
            <w:r>
              <w:rPr>
                <w:rFonts w:eastAsia="Calibri" w:cs="Times New Roman"/>
                <w:color w:val="auto"/>
                <w:sz w:val="24"/>
                <w:szCs w:val="24"/>
              </w:rPr>
              <w:t>тельной компании,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управления жил</w:t>
            </w:r>
            <w:r>
              <w:rPr>
                <w:rFonts w:eastAsia="Calibri" w:cs="Times New Roman"/>
                <w:color w:val="auto"/>
                <w:sz w:val="24"/>
                <w:szCs w:val="24"/>
              </w:rPr>
              <w:t>ищным фондом</w:t>
            </w:r>
          </w:p>
        </w:tc>
        <w:tc>
          <w:tcPr>
            <w:tcW w:w="314"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2022-2025</w:t>
            </w:r>
          </w:p>
        </w:tc>
        <w:tc>
          <w:tcPr>
            <w:tcW w:w="268" w:type="pct"/>
            <w:shd w:val="clear" w:color="auto" w:fill="auto"/>
          </w:tcPr>
          <w:p w:rsidR="00705E4B" w:rsidRDefault="00151526">
            <w:pPr>
              <w:spacing w:line="240" w:lineRule="auto"/>
              <w:ind w:left="-108" w:firstLine="0"/>
              <w:jc w:val="center"/>
              <w:rPr>
                <w:rFonts w:eastAsia="Calibri" w:cs="Times New Roman"/>
                <w:color w:val="auto"/>
                <w:sz w:val="24"/>
                <w:szCs w:val="24"/>
              </w:rPr>
            </w:pPr>
            <w:r>
              <w:rPr>
                <w:rFonts w:eastAsia="Calibri" w:cs="Times New Roman"/>
                <w:color w:val="auto"/>
                <w:sz w:val="24"/>
                <w:szCs w:val="24"/>
              </w:rPr>
              <w:t>100%</w:t>
            </w:r>
          </w:p>
        </w:tc>
        <w:tc>
          <w:tcPr>
            <w:tcW w:w="314" w:type="pct"/>
            <w:shd w:val="clear" w:color="auto" w:fill="auto"/>
          </w:tcPr>
          <w:p w:rsidR="00705E4B" w:rsidRDefault="00151526">
            <w:pPr>
              <w:spacing w:line="240" w:lineRule="auto"/>
              <w:ind w:left="-108" w:firstLine="0"/>
              <w:jc w:val="center"/>
              <w:rPr>
                <w:rFonts w:eastAsia="Calibri" w:cs="Times New Roman"/>
                <w:color w:val="auto"/>
                <w:sz w:val="24"/>
                <w:szCs w:val="24"/>
              </w:rPr>
            </w:pPr>
            <w:r>
              <w:rPr>
                <w:rFonts w:eastAsia="Calibri" w:cs="Times New Roman"/>
                <w:color w:val="auto"/>
                <w:sz w:val="24"/>
                <w:szCs w:val="24"/>
              </w:rPr>
              <w:t>100%</w:t>
            </w:r>
          </w:p>
        </w:tc>
        <w:tc>
          <w:tcPr>
            <w:tcW w:w="450" w:type="pct"/>
            <w:shd w:val="clear" w:color="auto" w:fill="auto"/>
          </w:tcPr>
          <w:p w:rsidR="00705E4B" w:rsidRDefault="00151526">
            <w:pPr>
              <w:spacing w:line="240" w:lineRule="auto"/>
              <w:ind w:left="-108" w:firstLine="0"/>
              <w:jc w:val="center"/>
              <w:rPr>
                <w:rFonts w:eastAsia="Calibri" w:cs="Times New Roman"/>
                <w:color w:val="auto"/>
                <w:sz w:val="24"/>
                <w:szCs w:val="24"/>
              </w:rPr>
            </w:pPr>
            <w:r>
              <w:rPr>
                <w:rFonts w:eastAsia="Calibri" w:cs="Times New Roman"/>
                <w:color w:val="auto"/>
                <w:sz w:val="24"/>
                <w:szCs w:val="24"/>
              </w:rPr>
              <w:t>100%</w:t>
            </w:r>
          </w:p>
        </w:tc>
        <w:tc>
          <w:tcPr>
            <w:tcW w:w="403"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управление жилищной политики</w:t>
            </w:r>
          </w:p>
        </w:tc>
        <w:tc>
          <w:tcPr>
            <w:tcW w:w="1825"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В течение 1 квартала 2023 года управлением жилищной политики администрации Уссурийского городского округа по мере необходимости проводилось информирова</w:t>
            </w:r>
            <w:r>
              <w:rPr>
                <w:rFonts w:eastAsia="Calibri" w:cs="Times New Roman"/>
                <w:color w:val="auto"/>
                <w:sz w:val="24"/>
                <w:szCs w:val="24"/>
              </w:rPr>
              <w:t>ние, посредством рассылки информации на электронную почту, 61 организации, оказывающих услуги по содержанию и текущему ремонту общего имущества в многоквартирных домах.</w:t>
            </w:r>
          </w:p>
        </w:tc>
      </w:tr>
      <w:tr w:rsidR="00705E4B">
        <w:trPr>
          <w:trHeight w:val="393"/>
        </w:trPr>
        <w:tc>
          <w:tcPr>
            <w:tcW w:w="5000" w:type="pct"/>
            <w:gridSpan w:val="10"/>
            <w:shd w:val="clear" w:color="auto" w:fill="auto"/>
          </w:tcPr>
          <w:p w:rsidR="00705E4B" w:rsidRDefault="00151526">
            <w:pPr>
              <w:spacing w:line="240" w:lineRule="auto"/>
              <w:ind w:firstLine="0"/>
              <w:jc w:val="center"/>
              <w:rPr>
                <w:rFonts w:eastAsia="Calibri" w:cs="Times New Roman"/>
                <w:color w:val="FF0000"/>
                <w:sz w:val="24"/>
                <w:szCs w:val="24"/>
              </w:rPr>
            </w:pPr>
            <w:r>
              <w:rPr>
                <w:rFonts w:eastAsia="Calibri" w:cs="Times New Roman"/>
                <w:sz w:val="24"/>
                <w:szCs w:val="24"/>
              </w:rPr>
              <w:t>8. Рынок оказания услуг по перевозке пассажиров автомобильным транспортом по муниципальным маршрутам регулярных перевозок</w:t>
            </w:r>
          </w:p>
        </w:tc>
      </w:tr>
      <w:tr w:rsidR="00705E4B">
        <w:trPr>
          <w:trHeight w:val="393"/>
        </w:trPr>
        <w:tc>
          <w:tcPr>
            <w:tcW w:w="5000" w:type="pct"/>
            <w:gridSpan w:val="10"/>
            <w:shd w:val="clear" w:color="auto" w:fill="auto"/>
          </w:tcPr>
          <w:p w:rsidR="00705E4B" w:rsidRDefault="00151526">
            <w:pPr>
              <w:spacing w:line="240" w:lineRule="auto"/>
              <w:ind w:firstLine="567"/>
              <w:rPr>
                <w:rFonts w:eastAsia="Calibri" w:cs="Times New Roman"/>
                <w:i/>
                <w:sz w:val="24"/>
                <w:szCs w:val="24"/>
              </w:rPr>
            </w:pPr>
            <w:r>
              <w:rPr>
                <w:rFonts w:eastAsia="Calibri" w:cs="Times New Roman"/>
                <w:i/>
                <w:sz w:val="24"/>
                <w:szCs w:val="24"/>
                <w:u w:val="single"/>
              </w:rPr>
              <w:t>Текущее состояние</w:t>
            </w:r>
            <w:r>
              <w:rPr>
                <w:rFonts w:eastAsia="Calibri" w:cs="Times New Roman"/>
                <w:i/>
                <w:sz w:val="24"/>
                <w:szCs w:val="24"/>
              </w:rPr>
              <w:t>: На территории Уссурийского городского округа осуществляют регулярные перевозки пассажиров и багажа 10 автотранспор</w:t>
            </w:r>
            <w:r>
              <w:rPr>
                <w:rFonts w:eastAsia="Calibri" w:cs="Times New Roman"/>
                <w:i/>
                <w:sz w:val="24"/>
                <w:szCs w:val="24"/>
              </w:rPr>
              <w:t>тных организаций: ООО «Автотранспортник»; ООО «Автоуслуги»; ООО «Дилижанс А»; ООО «Такси «Исток–М»»; ИП Черныш Н.Г.; ИП Черныш Т.Г.; УААП «Дилижанс»; ООО «Дилижанс - Т»; ИП Дойникова О.В.; ОАО «Даль АТП».</w:t>
            </w:r>
          </w:p>
          <w:p w:rsidR="00705E4B" w:rsidRDefault="00151526">
            <w:pPr>
              <w:spacing w:line="240" w:lineRule="auto"/>
              <w:ind w:firstLine="567"/>
              <w:rPr>
                <w:rFonts w:eastAsia="Calibri" w:cs="Times New Roman"/>
                <w:sz w:val="24"/>
                <w:szCs w:val="24"/>
              </w:rPr>
            </w:pPr>
            <w:r>
              <w:rPr>
                <w:rFonts w:eastAsia="Calibri" w:cs="Times New Roman"/>
                <w:i/>
                <w:sz w:val="24"/>
                <w:szCs w:val="24"/>
              </w:rPr>
              <w:lastRenderedPageBreak/>
              <w:t>Согласно реестру муниципальных маршрутов регулярных перевозок пассажиров и багажа, на территории Уссурийского городского округа (далее – реестр) установлено 92 маршрута (65 городских и 27 пригородных).</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lastRenderedPageBreak/>
              <w:t>8.1</w:t>
            </w:r>
          </w:p>
        </w:tc>
        <w:tc>
          <w:tcPr>
            <w:tcW w:w="1257" w:type="pct"/>
            <w:tcBorders>
              <w:right w:val="single" w:sz="4" w:space="0" w:color="auto"/>
            </w:tcBorders>
          </w:tcPr>
          <w:p w:rsidR="00705E4B" w:rsidRDefault="00151526">
            <w:pPr>
              <w:spacing w:line="240" w:lineRule="auto"/>
              <w:ind w:firstLine="0"/>
              <w:rPr>
                <w:rFonts w:cs="Times New Roman"/>
                <w:sz w:val="24"/>
                <w:szCs w:val="24"/>
              </w:rPr>
            </w:pPr>
            <w:r>
              <w:rPr>
                <w:rFonts w:cs="Times New Roman"/>
                <w:sz w:val="24"/>
                <w:szCs w:val="24"/>
              </w:rPr>
              <w:t>Размещение информации о критериях конкурсного отб</w:t>
            </w:r>
            <w:r>
              <w:rPr>
                <w:rFonts w:cs="Times New Roman"/>
                <w:sz w:val="24"/>
                <w:szCs w:val="24"/>
              </w:rPr>
              <w:t>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2022-2025</w:t>
            </w:r>
          </w:p>
        </w:tc>
        <w:tc>
          <w:tcPr>
            <w:tcW w:w="268" w:type="pct"/>
            <w:vMerge w:val="restar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314" w:type="pct"/>
            <w:vMerge w:val="restar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450" w:type="pct"/>
            <w:vMerge w:val="restar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100%</w:t>
            </w:r>
          </w:p>
        </w:tc>
        <w:tc>
          <w:tcPr>
            <w:tcW w:w="403" w:type="pct"/>
            <w:vMerge w:val="restar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жизнеобеспечения</w:t>
            </w:r>
          </w:p>
        </w:tc>
        <w:tc>
          <w:tcPr>
            <w:tcW w:w="1825" w:type="pct"/>
            <w:gridSpan w:val="2"/>
            <w:shd w:val="clear" w:color="auto" w:fill="auto"/>
          </w:tcPr>
          <w:p w:rsidR="00705E4B" w:rsidRDefault="00151526">
            <w:pPr>
              <w:pStyle w:val="TableParagraph"/>
              <w:tabs>
                <w:tab w:val="left" w:pos="3440"/>
                <w:tab w:val="left" w:pos="3582"/>
              </w:tabs>
              <w:spacing w:line="225" w:lineRule="auto"/>
              <w:ind w:hanging="6"/>
              <w:jc w:val="both"/>
              <w:rPr>
                <w:rFonts w:eastAsia="Calibri"/>
                <w:color w:val="000000" w:themeColor="text1"/>
                <w:sz w:val="24"/>
                <w:szCs w:val="24"/>
              </w:rPr>
            </w:pPr>
            <w:r>
              <w:rPr>
                <w:rFonts w:eastAsia="Calibri"/>
                <w:color w:val="000000" w:themeColor="text1"/>
                <w:sz w:val="24"/>
                <w:szCs w:val="24"/>
              </w:rPr>
              <w:t>С целью обеспечения максимальной доступности информации и прозрачности условий работы на рынке пассажирских перевозок наземным транспортом информация о проводимых открытых конкурсах на право осуществления перевозок по маршруту регулярных перевозок размещае</w:t>
            </w:r>
            <w:r>
              <w:rPr>
                <w:rFonts w:eastAsia="Calibri"/>
                <w:color w:val="000000" w:themeColor="text1"/>
                <w:sz w:val="24"/>
                <w:szCs w:val="24"/>
              </w:rPr>
              <w:t>тся на официальном сайте Уссурийского городского округа https://www.adm-ussuriisk.ru/konkurs/konkursy_provodimye_na_territorii_ugo/.</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8.2</w:t>
            </w:r>
          </w:p>
        </w:tc>
        <w:tc>
          <w:tcPr>
            <w:tcW w:w="1257" w:type="pct"/>
          </w:tcPr>
          <w:p w:rsidR="00705E4B" w:rsidRDefault="00151526">
            <w:pPr>
              <w:spacing w:line="240" w:lineRule="auto"/>
              <w:ind w:firstLine="0"/>
              <w:rPr>
                <w:rFonts w:cs="Times New Roman"/>
                <w:sz w:val="24"/>
                <w:szCs w:val="24"/>
              </w:rPr>
            </w:pPr>
            <w:r>
              <w:rPr>
                <w:rFonts w:cs="Times New Roman"/>
                <w:sz w:val="24"/>
                <w:szCs w:val="24"/>
              </w:rPr>
              <w:t>Внесение изменений в реестр муниципальных маршрутов с целью обеспечения максимальной доступ</w:t>
            </w:r>
            <w:r>
              <w:rPr>
                <w:rFonts w:cs="Times New Roman"/>
                <w:sz w:val="24"/>
                <w:szCs w:val="24"/>
              </w:rPr>
              <w:t>ности информации и прозрачности условий работы на рынке пассажирских перевозок наземным транспортом</w:t>
            </w:r>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2022-2025</w:t>
            </w:r>
          </w:p>
        </w:tc>
        <w:tc>
          <w:tcPr>
            <w:tcW w:w="268" w:type="pct"/>
            <w:vMerge/>
            <w:shd w:val="clear" w:color="auto" w:fill="auto"/>
          </w:tcPr>
          <w:p w:rsidR="00705E4B" w:rsidRDefault="00705E4B">
            <w:pPr>
              <w:spacing w:line="240" w:lineRule="auto"/>
              <w:ind w:left="-108" w:firstLine="0"/>
              <w:jc w:val="center"/>
              <w:rPr>
                <w:rFonts w:eastAsia="Calibri" w:cs="Times New Roman"/>
                <w:color w:val="auto"/>
                <w:sz w:val="24"/>
                <w:szCs w:val="24"/>
              </w:rPr>
            </w:pPr>
          </w:p>
        </w:tc>
        <w:tc>
          <w:tcPr>
            <w:tcW w:w="314" w:type="pct"/>
            <w:vMerge/>
            <w:shd w:val="clear" w:color="auto" w:fill="auto"/>
          </w:tcPr>
          <w:p w:rsidR="00705E4B" w:rsidRDefault="00705E4B">
            <w:pPr>
              <w:spacing w:line="240" w:lineRule="auto"/>
              <w:ind w:left="-108" w:firstLine="0"/>
              <w:jc w:val="center"/>
              <w:rPr>
                <w:rFonts w:eastAsia="Calibri" w:cs="Times New Roman"/>
                <w:color w:val="auto"/>
                <w:sz w:val="24"/>
                <w:szCs w:val="24"/>
              </w:rPr>
            </w:pPr>
          </w:p>
        </w:tc>
        <w:tc>
          <w:tcPr>
            <w:tcW w:w="450" w:type="pct"/>
            <w:vMerge/>
            <w:shd w:val="clear" w:color="auto" w:fill="auto"/>
          </w:tcPr>
          <w:p w:rsidR="00705E4B" w:rsidRDefault="00705E4B">
            <w:pPr>
              <w:spacing w:line="240" w:lineRule="auto"/>
              <w:ind w:firstLine="0"/>
              <w:jc w:val="center"/>
              <w:rPr>
                <w:rFonts w:eastAsia="Calibri" w:cs="Times New Roman"/>
                <w:color w:val="auto"/>
                <w:sz w:val="24"/>
                <w:szCs w:val="24"/>
              </w:rPr>
            </w:pPr>
          </w:p>
        </w:tc>
        <w:tc>
          <w:tcPr>
            <w:tcW w:w="403" w:type="pct"/>
            <w:vMerge w:val="restar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жизнеобеспечения</w:t>
            </w:r>
          </w:p>
        </w:tc>
        <w:tc>
          <w:tcPr>
            <w:tcW w:w="1825"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 xml:space="preserve">В отчетном периоде изменения в реестр муниципальных маршрутов </w:t>
            </w:r>
            <w:r>
              <w:rPr>
                <w:rFonts w:eastAsia="Calibri" w:cs="Times New Roman"/>
                <w:sz w:val="24"/>
                <w:szCs w:val="24"/>
              </w:rPr>
              <w:t>регулярных перевозок пассажиров и багажа на территории Уссурийского округа не вносились.</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8.3</w:t>
            </w:r>
          </w:p>
        </w:tc>
        <w:tc>
          <w:tcPr>
            <w:tcW w:w="1257" w:type="pct"/>
          </w:tcPr>
          <w:p w:rsidR="00705E4B" w:rsidRDefault="00151526">
            <w:pPr>
              <w:spacing w:line="240" w:lineRule="auto"/>
              <w:ind w:firstLine="0"/>
              <w:rPr>
                <w:rFonts w:cs="Times New Roman"/>
                <w:sz w:val="24"/>
                <w:szCs w:val="24"/>
              </w:rPr>
            </w:pPr>
            <w:r>
              <w:rPr>
                <w:rFonts w:cs="Times New Roman"/>
                <w:sz w:val="24"/>
                <w:szCs w:val="24"/>
              </w:rPr>
              <w:t>Выполнение работ по составлению и размещению расписаний на остановочных пунктах</w:t>
            </w:r>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2022-2025</w:t>
            </w:r>
          </w:p>
        </w:tc>
        <w:tc>
          <w:tcPr>
            <w:tcW w:w="268" w:type="pct"/>
            <w:vMerge/>
            <w:shd w:val="clear" w:color="auto" w:fill="auto"/>
          </w:tcPr>
          <w:p w:rsidR="00705E4B" w:rsidRDefault="00705E4B">
            <w:pPr>
              <w:spacing w:line="240" w:lineRule="auto"/>
              <w:ind w:left="-108" w:firstLine="0"/>
              <w:jc w:val="center"/>
              <w:rPr>
                <w:rFonts w:eastAsia="Calibri" w:cs="Times New Roman"/>
                <w:color w:val="auto"/>
                <w:sz w:val="24"/>
                <w:szCs w:val="24"/>
              </w:rPr>
            </w:pPr>
          </w:p>
        </w:tc>
        <w:tc>
          <w:tcPr>
            <w:tcW w:w="314" w:type="pct"/>
            <w:vMerge/>
            <w:shd w:val="clear" w:color="auto" w:fill="auto"/>
          </w:tcPr>
          <w:p w:rsidR="00705E4B" w:rsidRDefault="00705E4B">
            <w:pPr>
              <w:spacing w:line="240" w:lineRule="auto"/>
              <w:ind w:left="-108" w:firstLine="0"/>
              <w:jc w:val="center"/>
              <w:rPr>
                <w:rFonts w:eastAsia="Calibri" w:cs="Times New Roman"/>
                <w:color w:val="auto"/>
                <w:sz w:val="24"/>
                <w:szCs w:val="24"/>
              </w:rPr>
            </w:pPr>
          </w:p>
        </w:tc>
        <w:tc>
          <w:tcPr>
            <w:tcW w:w="450" w:type="pct"/>
            <w:vMerge/>
            <w:shd w:val="clear" w:color="auto" w:fill="auto"/>
          </w:tcPr>
          <w:p w:rsidR="00705E4B" w:rsidRDefault="00705E4B">
            <w:pPr>
              <w:spacing w:line="240" w:lineRule="auto"/>
              <w:ind w:firstLine="0"/>
              <w:jc w:val="center"/>
              <w:rPr>
                <w:rFonts w:eastAsia="Calibri" w:cs="Times New Roman"/>
                <w:color w:val="auto"/>
                <w:sz w:val="24"/>
                <w:szCs w:val="24"/>
              </w:rPr>
            </w:pPr>
          </w:p>
        </w:tc>
        <w:tc>
          <w:tcPr>
            <w:tcW w:w="403" w:type="pc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жизнеобеспечения</w:t>
            </w:r>
          </w:p>
        </w:tc>
        <w:tc>
          <w:tcPr>
            <w:tcW w:w="1825"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За 1 квартал 2023 года специалистами отдела дорожного хозяйства, благоустройства, транспорта и связи выполнение данных видов работ не проводилось.</w:t>
            </w:r>
          </w:p>
        </w:tc>
      </w:tr>
      <w:tr w:rsidR="00705E4B">
        <w:trPr>
          <w:trHeight w:val="393"/>
        </w:trPr>
        <w:tc>
          <w:tcPr>
            <w:tcW w:w="5000" w:type="pct"/>
            <w:gridSpan w:val="10"/>
            <w:shd w:val="clear" w:color="auto" w:fill="auto"/>
          </w:tcPr>
          <w:p w:rsidR="00705E4B" w:rsidRDefault="00151526">
            <w:pPr>
              <w:spacing w:line="240" w:lineRule="auto"/>
              <w:ind w:firstLine="0"/>
              <w:jc w:val="center"/>
              <w:rPr>
                <w:rFonts w:eastAsia="Calibri" w:cs="Times New Roman"/>
                <w:sz w:val="24"/>
                <w:szCs w:val="24"/>
              </w:rPr>
            </w:pPr>
            <w:r>
              <w:rPr>
                <w:rFonts w:cs="Times New Roman"/>
                <w:sz w:val="24"/>
                <w:szCs w:val="24"/>
              </w:rPr>
              <w:t>9. Рынок жилищного строительства</w:t>
            </w:r>
          </w:p>
        </w:tc>
      </w:tr>
      <w:tr w:rsidR="00705E4B">
        <w:trPr>
          <w:trHeight w:val="393"/>
        </w:trPr>
        <w:tc>
          <w:tcPr>
            <w:tcW w:w="5000" w:type="pct"/>
            <w:gridSpan w:val="10"/>
            <w:shd w:val="clear" w:color="auto" w:fill="auto"/>
          </w:tcPr>
          <w:p w:rsidR="00705E4B" w:rsidRDefault="00151526">
            <w:pPr>
              <w:spacing w:line="240" w:lineRule="auto"/>
              <w:ind w:firstLine="567"/>
              <w:rPr>
                <w:rFonts w:eastAsia="Calibri" w:cs="Times New Roman"/>
                <w:i/>
                <w:sz w:val="24"/>
                <w:szCs w:val="24"/>
              </w:rPr>
            </w:pPr>
            <w:r>
              <w:rPr>
                <w:rFonts w:cs="Times New Roman"/>
                <w:i/>
                <w:sz w:val="24"/>
                <w:szCs w:val="24"/>
                <w:u w:val="single"/>
              </w:rPr>
              <w:t>Текущее состояние:</w:t>
            </w:r>
            <w:r>
              <w:rPr>
                <w:rFonts w:cs="Times New Roman"/>
                <w:i/>
                <w:sz w:val="24"/>
                <w:szCs w:val="24"/>
              </w:rPr>
              <w:t xml:space="preserve"> По данным территориального органа Федеральной службы государственной статистики по Приморскому краю по состоянию на 01 января 2023 года на рынке строительства зарегистрировано 382 хозяйствующих субъекта всех форм собственности. Предприятия, доминирующие н</w:t>
            </w:r>
            <w:r>
              <w:rPr>
                <w:rFonts w:cs="Times New Roman"/>
                <w:i/>
                <w:sz w:val="24"/>
                <w:szCs w:val="24"/>
              </w:rPr>
              <w:t>а данном рынке, отсутствуют. По состоянию на 01 марта 2023 года введено жилых домов общей площадью – 36480 кв.м (площадь введенных МКД – 18191 кв.м, площадь ИЖС – 18289 кв.м.),</w:t>
            </w:r>
            <w:r>
              <w:rPr>
                <w:rFonts w:cs="Times New Roman"/>
                <w:i/>
                <w:color w:val="FF0000"/>
                <w:sz w:val="24"/>
                <w:szCs w:val="24"/>
              </w:rPr>
              <w:t xml:space="preserve"> </w:t>
            </w:r>
            <w:r>
              <w:rPr>
                <w:rFonts w:cs="Times New Roman"/>
                <w:i/>
                <w:sz w:val="24"/>
                <w:szCs w:val="24"/>
              </w:rPr>
              <w:t>что на 56,4% выше аналогичного периода 2022 года.</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9.1</w:t>
            </w:r>
          </w:p>
        </w:tc>
        <w:tc>
          <w:tcPr>
            <w:tcW w:w="1257" w:type="pct"/>
            <w:shd w:val="clear" w:color="auto" w:fill="auto"/>
          </w:tcPr>
          <w:p w:rsidR="00705E4B" w:rsidRDefault="00151526">
            <w:pPr>
              <w:spacing w:line="240" w:lineRule="auto"/>
              <w:ind w:firstLine="0"/>
              <w:rPr>
                <w:rFonts w:cs="Times New Roman"/>
                <w:sz w:val="24"/>
                <w:szCs w:val="24"/>
              </w:rPr>
            </w:pPr>
            <w:r>
              <w:rPr>
                <w:rFonts w:cs="Times New Roman"/>
                <w:sz w:val="24"/>
                <w:szCs w:val="24"/>
              </w:rPr>
              <w:t xml:space="preserve">Размещение генерального </w:t>
            </w:r>
            <w:r>
              <w:rPr>
                <w:rFonts w:cs="Times New Roman"/>
                <w:sz w:val="24"/>
                <w:szCs w:val="24"/>
              </w:rPr>
              <w:t xml:space="preserve">плана, правил землепользования и застройки, местных нормативов градостроительного проектирования во ФГИС ТП на </w:t>
            </w:r>
            <w:r>
              <w:rPr>
                <w:rFonts w:cs="Times New Roman"/>
                <w:sz w:val="24"/>
                <w:szCs w:val="24"/>
              </w:rPr>
              <w:lastRenderedPageBreak/>
              <w:t>официальном сайте администрации Уссурийского городского округа http://adm-ussuriisk.ru/ussuri_borough/grado_deyat/</w:t>
            </w:r>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lastRenderedPageBreak/>
              <w:t>2022-2025</w:t>
            </w:r>
          </w:p>
        </w:tc>
        <w:tc>
          <w:tcPr>
            <w:tcW w:w="268" w:type="pc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314" w:type="pc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450"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100%</w:t>
            </w:r>
          </w:p>
        </w:tc>
        <w:tc>
          <w:tcPr>
            <w:tcW w:w="403" w:type="pc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w:t>
            </w:r>
            <w:r>
              <w:rPr>
                <w:rFonts w:eastAsia="Calibri" w:cs="Times New Roman"/>
                <w:sz w:val="24"/>
                <w:szCs w:val="24"/>
              </w:rPr>
              <w:t>ление градостроительства</w:t>
            </w:r>
          </w:p>
        </w:tc>
        <w:tc>
          <w:tcPr>
            <w:tcW w:w="1825" w:type="pct"/>
            <w:gridSpan w:val="2"/>
            <w:shd w:val="clear" w:color="auto" w:fill="auto"/>
          </w:tcPr>
          <w:p w:rsidR="00705E4B" w:rsidRDefault="00151526">
            <w:pPr>
              <w:shd w:val="clear" w:color="auto" w:fill="FFFFFF" w:themeFill="background1"/>
              <w:spacing w:line="240" w:lineRule="auto"/>
              <w:ind w:firstLine="0"/>
              <w:contextualSpacing/>
              <w:rPr>
                <w:rFonts w:cs="Times New Roman"/>
                <w:sz w:val="24"/>
              </w:rPr>
            </w:pPr>
            <w:r>
              <w:rPr>
                <w:rFonts w:cs="Times New Roman"/>
                <w:sz w:val="24"/>
              </w:rPr>
              <w:t>1. Генеральный план Уссурийского городского округа, утвержденный решением Думы Уссурийского го</w:t>
            </w:r>
            <w:r>
              <w:rPr>
                <w:rFonts w:cs="Times New Roman"/>
                <w:sz w:val="24"/>
              </w:rPr>
              <w:t xml:space="preserve">родского округа Приморского края от 26.05.2009 года № 52 (ред. от 04.06.2020 № 226) «Об утверждении Генерального плана Уссурийского </w:t>
            </w:r>
            <w:r>
              <w:rPr>
                <w:rFonts w:cs="Times New Roman"/>
                <w:sz w:val="24"/>
              </w:rPr>
              <w:lastRenderedPageBreak/>
              <w:t>городского округа» размещен в ФГИС ТП и на официальном сайте администрации Уссурийского городского округа https://adm-ussuri</w:t>
            </w:r>
            <w:r>
              <w:rPr>
                <w:rFonts w:cs="Times New Roman"/>
                <w:sz w:val="24"/>
              </w:rPr>
              <w:t>isk.ru/ob_okruge/gradostroitelnaya_deyatelnost/dokumenty_territorialnogo_planirovaniya/generalnyy_plan_gorodskogo_okruga/.</w:t>
            </w:r>
          </w:p>
          <w:p w:rsidR="00705E4B" w:rsidRDefault="00151526">
            <w:pPr>
              <w:shd w:val="clear" w:color="auto" w:fill="FFFFFF" w:themeFill="background1"/>
              <w:spacing w:line="240" w:lineRule="auto"/>
              <w:ind w:firstLine="0"/>
              <w:contextualSpacing/>
              <w:rPr>
                <w:rFonts w:cs="Times New Roman"/>
                <w:sz w:val="24"/>
              </w:rPr>
            </w:pPr>
            <w:r>
              <w:rPr>
                <w:rFonts w:cs="Times New Roman"/>
                <w:sz w:val="24"/>
              </w:rPr>
              <w:t>2. Нормативы градостроительного проектирования, утвержденные решением Думы Уссурийского город</w:t>
            </w:r>
            <w:r>
              <w:rPr>
                <w:rFonts w:cs="Times New Roman"/>
                <w:sz w:val="24"/>
              </w:rPr>
              <w:t>ского округа Приморского края от 25 декабря 2018 г. № 934-НПА «Об утверждении местных нормативов градостроительного проектирования на территории Уссурийского городского округа» размещены в ФГИС ТП и на официальном сайте администрации Уссурийского городског</w:t>
            </w:r>
            <w:r>
              <w:rPr>
                <w:rFonts w:cs="Times New Roman"/>
                <w:sz w:val="24"/>
              </w:rPr>
              <w:t>о округа https://adm-ussuriisk.ru/ob_okruge/utverzhdennye_mestnye_normativy_gradostroitelnogo_proektirovaniya/.</w:t>
            </w:r>
          </w:p>
          <w:p w:rsidR="00705E4B" w:rsidRDefault="00151526">
            <w:pPr>
              <w:shd w:val="clear" w:color="auto" w:fill="FFFFFF" w:themeFill="background1"/>
              <w:spacing w:line="240" w:lineRule="auto"/>
              <w:ind w:firstLine="0"/>
              <w:contextualSpacing/>
              <w:rPr>
                <w:rFonts w:cs="Times New Roman"/>
                <w:sz w:val="24"/>
              </w:rPr>
            </w:pPr>
            <w:r>
              <w:rPr>
                <w:rFonts w:cs="Times New Roman"/>
                <w:sz w:val="24"/>
              </w:rPr>
              <w:t>3. Правила землепользования и застройки, утвержденные решением Думы муниципального образования г. Уссурийска и Уссурийского района от 30.11.2004</w:t>
            </w:r>
            <w:r>
              <w:rPr>
                <w:rFonts w:cs="Times New Roman"/>
                <w:sz w:val="24"/>
              </w:rPr>
              <w:t xml:space="preserve"> № 104 размещены в ФГИС ТП и на официальном сайте администрации Уссурийского городского округа https://adm-ussuriisk.ru/ob_okruge/utverzhdennye_pravila_zemlepolzovaniya_i_zastroyki/.</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lastRenderedPageBreak/>
              <w:t>9.2</w:t>
            </w:r>
          </w:p>
        </w:tc>
        <w:tc>
          <w:tcPr>
            <w:tcW w:w="1257" w:type="pct"/>
            <w:shd w:val="clear" w:color="auto" w:fill="auto"/>
          </w:tcPr>
          <w:p w:rsidR="00705E4B" w:rsidRDefault="00151526">
            <w:pPr>
              <w:spacing w:line="240" w:lineRule="auto"/>
              <w:ind w:firstLine="0"/>
              <w:rPr>
                <w:rFonts w:cs="Times New Roman"/>
                <w:sz w:val="24"/>
                <w:szCs w:val="24"/>
              </w:rPr>
            </w:pPr>
            <w:r>
              <w:rPr>
                <w:rFonts w:cs="Times New Roman"/>
                <w:sz w:val="24"/>
                <w:szCs w:val="24"/>
              </w:rPr>
              <w:t>Опубликование и актуализация на официальном сайте администрации Уссу</w:t>
            </w:r>
            <w:r>
              <w:rPr>
                <w:rFonts w:cs="Times New Roman"/>
                <w:sz w:val="24"/>
                <w:szCs w:val="24"/>
              </w:rPr>
              <w:t>рийского городского округа административных регламентов по предоставлению муниципальных услуг в сфере градостроительства</w:t>
            </w:r>
          </w:p>
          <w:p w:rsidR="00705E4B" w:rsidRDefault="00151526">
            <w:pPr>
              <w:spacing w:line="240" w:lineRule="auto"/>
              <w:ind w:firstLine="0"/>
              <w:rPr>
                <w:rFonts w:cs="Times New Roman"/>
                <w:sz w:val="24"/>
                <w:szCs w:val="24"/>
              </w:rPr>
            </w:pPr>
            <w:hyperlink r:id="rId8" w:tooltip="http://adm-ussuriisk.ru/municipal_services/services_function/283-stroitelstvo.html" w:history="1">
              <w:r>
                <w:rPr>
                  <w:rFonts w:cs="Times New Roman"/>
                  <w:sz w:val="24"/>
                  <w:szCs w:val="24"/>
                </w:rPr>
                <w:t>http://adm-ussuriisk.ru/municipal_services/servic</w:t>
              </w:r>
              <w:r>
                <w:rPr>
                  <w:rFonts w:cs="Times New Roman"/>
                  <w:sz w:val="24"/>
                  <w:szCs w:val="24"/>
                </w:rPr>
                <w:lastRenderedPageBreak/>
                <w:t>es_function/283-stroit</w:t>
              </w:r>
              <w:r>
                <w:rPr>
                  <w:rFonts w:cs="Times New Roman"/>
                  <w:sz w:val="24"/>
                  <w:szCs w:val="24"/>
                </w:rPr>
                <w:t>elstvo.html</w:t>
              </w:r>
            </w:hyperlink>
            <w:r>
              <w:rPr>
                <w:rFonts w:cs="Times New Roman"/>
                <w:sz w:val="24"/>
                <w:szCs w:val="24"/>
              </w:rPr>
              <w:t xml:space="preserve"> </w:t>
            </w:r>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lastRenderedPageBreak/>
              <w:t>2022-2025</w:t>
            </w:r>
          </w:p>
        </w:tc>
        <w:tc>
          <w:tcPr>
            <w:tcW w:w="268" w:type="pc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314" w:type="pc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450"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100%</w:t>
            </w:r>
          </w:p>
        </w:tc>
        <w:tc>
          <w:tcPr>
            <w:tcW w:w="403" w:type="pc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градостроительства</w:t>
            </w:r>
          </w:p>
        </w:tc>
        <w:tc>
          <w:tcPr>
            <w:tcW w:w="1825" w:type="pct"/>
            <w:gridSpan w:val="2"/>
            <w:shd w:val="clear" w:color="auto" w:fill="auto"/>
          </w:tcPr>
          <w:p w:rsidR="00705E4B" w:rsidRDefault="00151526">
            <w:pPr>
              <w:spacing w:line="240" w:lineRule="atLeast"/>
              <w:ind w:firstLine="0"/>
              <w:rPr>
                <w:rFonts w:cs="Times New Roman"/>
              </w:rPr>
            </w:pPr>
            <w:r>
              <w:rPr>
                <w:rFonts w:cs="Times New Roman"/>
                <w:sz w:val="24"/>
                <w:shd w:val="clear" w:color="auto" w:fill="FFFFFF"/>
              </w:rPr>
              <w:t>Актуальные административные регламенты по предоставлению муниципальных услуг в сфере градостроительства размещены на официальном сайте администрации Уссурийского городского округа https://</w:t>
            </w:r>
            <w:r>
              <w:rPr>
                <w:rFonts w:cs="Times New Roman"/>
                <w:sz w:val="24"/>
                <w:shd w:val="clear" w:color="auto" w:fill="FFFFFF"/>
              </w:rPr>
              <w:t>adm-ussuriisk.ru/ob_okruge/gradostroitelnaya_deyatelnost/poluchit_uslugu_v_sfere_stroitelstva/</w:t>
            </w:r>
            <w:r>
              <w:rPr>
                <w:rStyle w:val="af6"/>
                <w:rFonts w:cs="Times New Roman"/>
                <w:color w:val="000000" w:themeColor="text1"/>
                <w:u w:val="none"/>
                <w:shd w:val="clear" w:color="auto" w:fill="FFFFFF"/>
              </w:rPr>
              <w:t>.</w:t>
            </w:r>
          </w:p>
        </w:tc>
      </w:tr>
      <w:tr w:rsidR="00705E4B">
        <w:trPr>
          <w:trHeight w:val="393"/>
        </w:trPr>
        <w:tc>
          <w:tcPr>
            <w:tcW w:w="5000" w:type="pct"/>
            <w:gridSpan w:val="10"/>
            <w:shd w:val="clear" w:color="auto" w:fill="auto"/>
          </w:tcPr>
          <w:p w:rsidR="00705E4B" w:rsidRDefault="00151526">
            <w:pPr>
              <w:spacing w:line="240" w:lineRule="auto"/>
              <w:jc w:val="center"/>
              <w:rPr>
                <w:rFonts w:cs="Times New Roman"/>
                <w:sz w:val="24"/>
                <w:szCs w:val="24"/>
              </w:rPr>
            </w:pPr>
            <w:r>
              <w:rPr>
                <w:rFonts w:cs="Times New Roman"/>
                <w:sz w:val="24"/>
                <w:szCs w:val="24"/>
              </w:rPr>
              <w:t>10. Рынок строительства объектов капитального строительства, за исключением жилищного и дорожного строительства</w:t>
            </w:r>
          </w:p>
        </w:tc>
      </w:tr>
      <w:tr w:rsidR="00705E4B">
        <w:trPr>
          <w:trHeight w:val="393"/>
        </w:trPr>
        <w:tc>
          <w:tcPr>
            <w:tcW w:w="5000" w:type="pct"/>
            <w:gridSpan w:val="10"/>
            <w:shd w:val="clear" w:color="auto" w:fill="auto"/>
          </w:tcPr>
          <w:p w:rsidR="00705E4B" w:rsidRDefault="00151526">
            <w:pPr>
              <w:spacing w:line="240" w:lineRule="auto"/>
              <w:ind w:firstLine="567"/>
              <w:rPr>
                <w:rFonts w:eastAsia="Calibri" w:cs="Times New Roman"/>
                <w:i/>
                <w:sz w:val="24"/>
                <w:szCs w:val="24"/>
              </w:rPr>
            </w:pPr>
            <w:r>
              <w:rPr>
                <w:rFonts w:cs="Times New Roman"/>
                <w:i/>
                <w:sz w:val="24"/>
                <w:szCs w:val="24"/>
                <w:u w:val="single"/>
              </w:rPr>
              <w:t>Текущее состояние:</w:t>
            </w:r>
            <w:r>
              <w:rPr>
                <w:rFonts w:cs="Times New Roman"/>
                <w:i/>
                <w:sz w:val="24"/>
                <w:szCs w:val="24"/>
              </w:rPr>
              <w:t xml:space="preserve"> По данным территориального органа Федеральной службы государственной статистики по Приморскому краю по состоянию на 01 января 2023 года на рынке строительства зарегистрировано 382 хозяйствующих субъекта всех форм собственности. Предприятия, доминирующие н</w:t>
            </w:r>
            <w:r>
              <w:rPr>
                <w:rFonts w:cs="Times New Roman"/>
                <w:i/>
                <w:sz w:val="24"/>
                <w:szCs w:val="24"/>
              </w:rPr>
              <w:t xml:space="preserve">а данном рынке, отсутствуют. По состоянию на 01 марта 2023 года по данным территориального органа Федеральной службы государственной статистики по Приморскому краю объем работ, выполненных по виду экономической деятельности «Строительство», составил 104,2 </w:t>
            </w:r>
            <w:r>
              <w:rPr>
                <w:rFonts w:cs="Times New Roman"/>
                <w:i/>
                <w:sz w:val="24"/>
                <w:szCs w:val="24"/>
              </w:rPr>
              <w:t>млн. руб. (45,3% к аналогичному периоду 2022 года).</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10.1</w:t>
            </w:r>
          </w:p>
        </w:tc>
        <w:tc>
          <w:tcPr>
            <w:tcW w:w="1257" w:type="pct"/>
            <w:shd w:val="clear" w:color="auto" w:fill="auto"/>
          </w:tcPr>
          <w:p w:rsidR="00705E4B" w:rsidRDefault="00151526">
            <w:pPr>
              <w:spacing w:line="240" w:lineRule="auto"/>
              <w:ind w:firstLine="0"/>
              <w:rPr>
                <w:rFonts w:cs="Times New Roman"/>
                <w:sz w:val="24"/>
                <w:szCs w:val="24"/>
              </w:rPr>
            </w:pPr>
            <w:r>
              <w:rPr>
                <w:rFonts w:cs="Times New Roman"/>
                <w:sz w:val="24"/>
                <w:szCs w:val="24"/>
              </w:rPr>
              <w:t xml:space="preserve">Размещение генерального плана, правил землепользования и застройки, местных нормативов градостроительного проектирования во ФГИС ТП на официальном сайте администрации Уссурийского городского округа </w:t>
            </w:r>
          </w:p>
          <w:p w:rsidR="00705E4B" w:rsidRDefault="00151526">
            <w:pPr>
              <w:spacing w:line="240" w:lineRule="auto"/>
              <w:ind w:firstLine="0"/>
              <w:jc w:val="left"/>
              <w:rPr>
                <w:rFonts w:eastAsia="Calibri" w:cs="Times New Roman"/>
                <w:sz w:val="24"/>
                <w:szCs w:val="24"/>
              </w:rPr>
            </w:pPr>
            <w:hyperlink r:id="rId9" w:tooltip="http://adm-ussuriisk.ru/ussuri_borough/grado_deyat/" w:history="1">
              <w:r>
                <w:rPr>
                  <w:rFonts w:cs="Times New Roman"/>
                  <w:sz w:val="24"/>
                  <w:szCs w:val="24"/>
                </w:rPr>
                <w:t>http://adm-ussuriisk.ru/ussuri_borough/grado_deyat/</w:t>
              </w:r>
            </w:hyperlink>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2022-2025</w:t>
            </w:r>
          </w:p>
        </w:tc>
        <w:tc>
          <w:tcPr>
            <w:tcW w:w="268" w:type="pct"/>
            <w:vMerge w:val="restar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314" w:type="pct"/>
            <w:vMerge w:val="restar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450" w:type="pct"/>
            <w:vMerge w:val="restar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100%</w:t>
            </w:r>
          </w:p>
        </w:tc>
        <w:tc>
          <w:tcPr>
            <w:tcW w:w="403" w:type="pct"/>
            <w:vMerge w:val="restar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градостроительства</w:t>
            </w:r>
          </w:p>
        </w:tc>
        <w:tc>
          <w:tcPr>
            <w:tcW w:w="1825" w:type="pct"/>
            <w:gridSpan w:val="2"/>
            <w:shd w:val="clear" w:color="auto" w:fill="auto"/>
          </w:tcPr>
          <w:p w:rsidR="00705E4B" w:rsidRDefault="00151526">
            <w:pPr>
              <w:shd w:val="clear" w:color="auto" w:fill="FFFFFF" w:themeFill="background1"/>
              <w:spacing w:line="240" w:lineRule="auto"/>
              <w:ind w:firstLine="32"/>
              <w:contextualSpacing/>
              <w:rPr>
                <w:rFonts w:cs="Times New Roman"/>
                <w:sz w:val="24"/>
              </w:rPr>
            </w:pPr>
            <w:r>
              <w:rPr>
                <w:rFonts w:cs="Times New Roman"/>
                <w:sz w:val="24"/>
              </w:rPr>
              <w:t xml:space="preserve">1. </w:t>
            </w:r>
            <w:r>
              <w:rPr>
                <w:rFonts w:cs="Times New Roman"/>
                <w:sz w:val="24"/>
              </w:rPr>
              <w:t>Генеральный план Уссурийского городского округа, утвержденный решением Думы Уссурийского городского округа Приморского края от 26.05.2009 года № 52 (ред. от 04.06.2020 № 226) «Об утверждении Генерального плана Уссурийского городского округа» размещен в ФГИ</w:t>
            </w:r>
            <w:r>
              <w:rPr>
                <w:rFonts w:cs="Times New Roman"/>
                <w:sz w:val="24"/>
              </w:rPr>
              <w:t>С ТП и на официальном сайте администрации Уссурийского городского округа </w:t>
            </w:r>
            <w:hyperlink r:id="rId10" w:tooltip="https://adm-ussuriisk.ru/ob_okruge/gradostroitelnaya_deyatelnost/dokumenty_territorialnogo_planirovaniya/generalnyy_plan_gorodskogo_okruga/" w:history="1">
              <w:r>
                <w:rPr>
                  <w:rStyle w:val="af6"/>
                  <w:rFonts w:cs="Times New Roman"/>
                  <w:color w:val="000000" w:themeColor="text1"/>
                  <w:sz w:val="24"/>
                  <w:u w:val="none"/>
                </w:rPr>
                <w:t>https://adm-ussuriisk.ru/ob_okruge/gradostroitelnaya_deyatelnost/dokumenty_territorialnogo_planirovaniya/generalnyy_plan_gorodskogo_okruga</w:t>
              </w:r>
              <w:r>
                <w:rPr>
                  <w:rStyle w:val="af6"/>
                  <w:rFonts w:cs="Times New Roman"/>
                  <w:color w:val="000000" w:themeColor="text1"/>
                  <w:sz w:val="24"/>
                  <w:u w:val="none"/>
                </w:rPr>
                <w:t>/</w:t>
              </w:r>
            </w:hyperlink>
            <w:r>
              <w:rPr>
                <w:rStyle w:val="af6"/>
                <w:rFonts w:cs="Times New Roman"/>
                <w:color w:val="000000" w:themeColor="text1"/>
                <w:sz w:val="24"/>
                <w:u w:val="none"/>
              </w:rPr>
              <w:t>.</w:t>
            </w:r>
          </w:p>
          <w:p w:rsidR="00705E4B" w:rsidRDefault="00151526">
            <w:pPr>
              <w:shd w:val="clear" w:color="auto" w:fill="FFFFFF" w:themeFill="background1"/>
              <w:spacing w:line="240" w:lineRule="auto"/>
              <w:ind w:firstLine="32"/>
              <w:contextualSpacing/>
              <w:rPr>
                <w:rFonts w:cs="Times New Roman"/>
                <w:sz w:val="24"/>
              </w:rPr>
            </w:pPr>
            <w:r>
              <w:rPr>
                <w:rFonts w:cs="Times New Roman"/>
                <w:sz w:val="24"/>
              </w:rPr>
              <w:t>2. Нормативы градостроительного проектирования, утвержденные решением Думы Уссурийского городского окр</w:t>
            </w:r>
            <w:r>
              <w:rPr>
                <w:rFonts w:cs="Times New Roman"/>
                <w:sz w:val="24"/>
              </w:rPr>
              <w:t xml:space="preserve">уга Приморского края от 25 декабря 2018 г. № 934-НПА «Об утверждении местных нормативов градостроительного проектирования на территории Уссурийского городского округа» размещены в ФГИС ТП и на официальном сайте администрации Уссурийского городского округа </w:t>
            </w:r>
            <w:hyperlink r:id="rId11" w:tooltip="https://adm-ussuriisk.ru/ob_okruge/utverzhdennye_mestnye_normativy_gradostroitelnogo_proektirovaniya/" w:history="1">
              <w:r>
                <w:rPr>
                  <w:rStyle w:val="af6"/>
                  <w:rFonts w:cs="Times New Roman"/>
                  <w:color w:val="000000" w:themeColor="text1"/>
                  <w:sz w:val="24"/>
                  <w:u w:val="none"/>
                </w:rPr>
                <w:t>https://adm-ussuriisk.ru/ob_okr</w:t>
              </w:r>
              <w:r>
                <w:rPr>
                  <w:rStyle w:val="af6"/>
                  <w:rFonts w:cs="Times New Roman"/>
                  <w:color w:val="000000" w:themeColor="text1"/>
                  <w:sz w:val="24"/>
                  <w:u w:val="none"/>
                </w:rPr>
                <w:t>uge/utverzhdennye_mestnye_normativy_gradostroitelnogo_proektirovaniya/</w:t>
              </w:r>
            </w:hyperlink>
            <w:r>
              <w:rPr>
                <w:rStyle w:val="af6"/>
                <w:rFonts w:cs="Times New Roman"/>
                <w:color w:val="000000" w:themeColor="text1"/>
                <w:sz w:val="24"/>
                <w:u w:val="none"/>
              </w:rPr>
              <w:t>.</w:t>
            </w:r>
          </w:p>
          <w:p w:rsidR="00705E4B" w:rsidRDefault="00151526">
            <w:pPr>
              <w:spacing w:line="240" w:lineRule="atLeast"/>
              <w:ind w:firstLine="32"/>
              <w:rPr>
                <w:rFonts w:cs="Times New Roman"/>
                <w:sz w:val="24"/>
              </w:rPr>
            </w:pPr>
            <w:r>
              <w:rPr>
                <w:rFonts w:cs="Times New Roman"/>
                <w:sz w:val="24"/>
              </w:rPr>
              <w:t xml:space="preserve">Правила землепользования и застройки, утвержденные решением Думы муниципального образования г. Уссурийска и Уссурийского района от </w:t>
            </w:r>
            <w:r>
              <w:rPr>
                <w:rFonts w:cs="Times New Roman"/>
                <w:sz w:val="24"/>
              </w:rPr>
              <w:lastRenderedPageBreak/>
              <w:t>30.11.2004 № 104 размещены в ФГИС ТП и на официальном</w:t>
            </w:r>
            <w:r>
              <w:rPr>
                <w:rFonts w:cs="Times New Roman"/>
                <w:sz w:val="24"/>
              </w:rPr>
              <w:t xml:space="preserve"> сайте администрации Уссурийского городского округа </w:t>
            </w:r>
            <w:hyperlink r:id="rId12" w:tooltip="https://adm-ussuriisk.ru/ob_okruge/utverzhdennye_pravila_zemlepolzovaniya_i_zastroyki/" w:history="1">
              <w:r>
                <w:rPr>
                  <w:rStyle w:val="af6"/>
                  <w:rFonts w:cs="Times New Roman"/>
                  <w:color w:val="000000" w:themeColor="text1"/>
                  <w:sz w:val="24"/>
                  <w:u w:val="none"/>
                </w:rPr>
                <w:t>https://a</w:t>
              </w:r>
              <w:r>
                <w:rPr>
                  <w:rStyle w:val="af6"/>
                  <w:rFonts w:cs="Times New Roman"/>
                  <w:color w:val="000000" w:themeColor="text1"/>
                  <w:sz w:val="24"/>
                  <w:u w:val="none"/>
                </w:rPr>
                <w:t>dm-ussuriisk.ru/ob_okruge/utverzhdennye_pravila_zemlepolzovaniya_i_zastroyki/</w:t>
              </w:r>
            </w:hyperlink>
            <w:r>
              <w:rPr>
                <w:rStyle w:val="af6"/>
                <w:rFonts w:cs="Times New Roman"/>
                <w:color w:val="000000" w:themeColor="text1"/>
                <w:sz w:val="24"/>
                <w:u w:val="none"/>
              </w:rPr>
              <w:t>.</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lastRenderedPageBreak/>
              <w:t>10.2</w:t>
            </w:r>
          </w:p>
        </w:tc>
        <w:tc>
          <w:tcPr>
            <w:tcW w:w="1257" w:type="pct"/>
            <w:shd w:val="clear" w:color="auto" w:fill="auto"/>
          </w:tcPr>
          <w:p w:rsidR="00705E4B" w:rsidRDefault="00151526">
            <w:pPr>
              <w:spacing w:line="240" w:lineRule="auto"/>
              <w:ind w:firstLine="0"/>
              <w:jc w:val="left"/>
              <w:rPr>
                <w:rFonts w:eastAsia="Times New Roman" w:cs="Times New Roman"/>
                <w:sz w:val="24"/>
                <w:szCs w:val="24"/>
              </w:rPr>
            </w:pPr>
            <w:r>
              <w:rPr>
                <w:rFonts w:eastAsia="Times New Roman" w:cs="Times New Roman"/>
                <w:sz w:val="24"/>
                <w:szCs w:val="24"/>
                <w:lang w:eastAsia="ru-RU"/>
              </w:rPr>
              <w:t>Опубликование и актуализация на официальном сайте администрации Уссурийского городского округа административных регламентов по предоставлению муниципальных услуг в сфере г</w:t>
            </w:r>
            <w:r>
              <w:rPr>
                <w:rFonts w:eastAsia="Times New Roman" w:cs="Times New Roman"/>
                <w:sz w:val="24"/>
                <w:szCs w:val="24"/>
                <w:lang w:eastAsia="ru-RU"/>
              </w:rPr>
              <w:t>радостроительства</w:t>
            </w:r>
          </w:p>
          <w:p w:rsidR="00705E4B" w:rsidRDefault="00151526">
            <w:pPr>
              <w:spacing w:line="240" w:lineRule="auto"/>
              <w:ind w:firstLine="0"/>
              <w:jc w:val="left"/>
              <w:rPr>
                <w:rFonts w:eastAsia="Calibri" w:cs="Times New Roman"/>
                <w:sz w:val="24"/>
                <w:szCs w:val="24"/>
              </w:rPr>
            </w:pPr>
            <w:r>
              <w:rPr>
                <w:rFonts w:eastAsia="Times New Roman" w:cs="Times New Roman"/>
                <w:sz w:val="24"/>
                <w:szCs w:val="24"/>
                <w:lang w:eastAsia="ru-RU"/>
              </w:rPr>
              <w:t xml:space="preserve">ссылка: </w:t>
            </w:r>
            <w:hyperlink r:id="rId13" w:tooltip="http://adm-ussuriisk.ru/municipal_services/services_function/283-stroitelstvo.html" w:history="1">
              <w:r>
                <w:rPr>
                  <w:rFonts w:eastAsia="Times New Roman" w:cs="Times New Roman"/>
                  <w:sz w:val="24"/>
                  <w:szCs w:val="24"/>
                  <w:lang w:eastAsia="ru-RU"/>
                </w:rPr>
                <w:t>http://adm-ussuriisk.ru/municipal_services/services_function/283-stroitelstvo.html</w:t>
              </w:r>
            </w:hyperlink>
            <w:r>
              <w:rPr>
                <w:rFonts w:eastAsia="Times New Roman" w:cs="Times New Roman"/>
                <w:sz w:val="24"/>
                <w:szCs w:val="24"/>
                <w:lang w:eastAsia="ru-RU"/>
              </w:rPr>
              <w:t xml:space="preserve"> (http://adm-ussuriisk.ru/municipal_services/services_function/286-zemelnye-otnosheniya.html)</w:t>
            </w:r>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2022-2025</w:t>
            </w:r>
          </w:p>
        </w:tc>
        <w:tc>
          <w:tcPr>
            <w:tcW w:w="268"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314"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450" w:type="pct"/>
            <w:vMerge/>
            <w:shd w:val="clear" w:color="auto" w:fill="auto"/>
          </w:tcPr>
          <w:p w:rsidR="00705E4B" w:rsidRDefault="00705E4B">
            <w:pPr>
              <w:spacing w:line="240" w:lineRule="auto"/>
              <w:ind w:firstLine="0"/>
              <w:jc w:val="left"/>
              <w:rPr>
                <w:rFonts w:eastAsia="Calibri" w:cs="Times New Roman"/>
                <w:color w:val="auto"/>
                <w:sz w:val="24"/>
                <w:szCs w:val="24"/>
              </w:rPr>
            </w:pPr>
          </w:p>
        </w:tc>
        <w:tc>
          <w:tcPr>
            <w:tcW w:w="403" w:type="pc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градостроительства</w:t>
            </w:r>
          </w:p>
        </w:tc>
        <w:tc>
          <w:tcPr>
            <w:tcW w:w="1825" w:type="pct"/>
            <w:gridSpan w:val="2"/>
            <w:shd w:val="clear" w:color="auto" w:fill="auto"/>
          </w:tcPr>
          <w:p w:rsidR="00705E4B" w:rsidRDefault="00151526">
            <w:pPr>
              <w:spacing w:line="240" w:lineRule="atLeast"/>
              <w:ind w:firstLine="32"/>
              <w:rPr>
                <w:rFonts w:cs="Times New Roman"/>
                <w:sz w:val="24"/>
              </w:rPr>
            </w:pPr>
            <w:r>
              <w:rPr>
                <w:rFonts w:cs="Times New Roman"/>
                <w:sz w:val="24"/>
              </w:rPr>
              <w:t>Актуальные административные регламент</w:t>
            </w:r>
            <w:r>
              <w:rPr>
                <w:rFonts w:cs="Times New Roman"/>
                <w:sz w:val="24"/>
              </w:rPr>
              <w:t xml:space="preserve">ы по предоставлению муниципальных услуг в сфере градостроительства размещены на официальном сайте администрации Уссурийского городского округа </w:t>
            </w:r>
            <w:hyperlink r:id="rId14" w:tooltip="https://adm-ussuriisk.ru/ob_okruge/gradostroitelnaya_deyatelnost/poluchit_uslugu_v_sfere_stroitelstva/" w:history="1">
              <w:r>
                <w:rPr>
                  <w:rStyle w:val="af6"/>
                  <w:rFonts w:cs="Times New Roman"/>
                  <w:color w:val="000000" w:themeColor="text1"/>
                  <w:sz w:val="24"/>
                  <w:u w:val="none"/>
                </w:rPr>
                <w:t>https://adm-ussuriisk.ru/ob_okruge/gradostroitelnaya_deyatelnost/poluchit_uslugu_v_sfere_stroitelstva/</w:t>
              </w:r>
            </w:hyperlink>
            <w:r>
              <w:rPr>
                <w:rStyle w:val="af6"/>
                <w:rFonts w:cs="Times New Roman"/>
                <w:color w:val="000000" w:themeColor="text1"/>
                <w:sz w:val="24"/>
                <w:u w:val="none"/>
              </w:rPr>
              <w:t>.</w:t>
            </w:r>
          </w:p>
        </w:tc>
      </w:tr>
      <w:tr w:rsidR="00705E4B">
        <w:trPr>
          <w:trHeight w:val="393"/>
        </w:trPr>
        <w:tc>
          <w:tcPr>
            <w:tcW w:w="5000" w:type="pct"/>
            <w:gridSpan w:val="10"/>
            <w:shd w:val="clear" w:color="auto" w:fill="auto"/>
          </w:tcPr>
          <w:p w:rsidR="00705E4B" w:rsidRDefault="00151526">
            <w:pPr>
              <w:spacing w:line="240" w:lineRule="auto"/>
              <w:jc w:val="center"/>
              <w:rPr>
                <w:rFonts w:cs="Times New Roman"/>
                <w:color w:val="auto"/>
                <w:sz w:val="24"/>
                <w:szCs w:val="24"/>
              </w:rPr>
            </w:pPr>
            <w:r>
              <w:rPr>
                <w:rFonts w:cs="Times New Roman"/>
                <w:color w:val="auto"/>
                <w:sz w:val="24"/>
                <w:szCs w:val="24"/>
              </w:rPr>
              <w:t>11. Рынок дорожной деятельности (за исключением проектирования)</w:t>
            </w:r>
          </w:p>
        </w:tc>
      </w:tr>
      <w:tr w:rsidR="00705E4B">
        <w:trPr>
          <w:trHeight w:val="393"/>
        </w:trPr>
        <w:tc>
          <w:tcPr>
            <w:tcW w:w="5000" w:type="pct"/>
            <w:gridSpan w:val="10"/>
            <w:shd w:val="clear" w:color="auto" w:fill="auto"/>
          </w:tcPr>
          <w:p w:rsidR="00705E4B" w:rsidRDefault="00151526">
            <w:pPr>
              <w:spacing w:line="240" w:lineRule="auto"/>
              <w:ind w:firstLine="567"/>
              <w:rPr>
                <w:rFonts w:eastAsia="Calibri" w:cs="Times New Roman"/>
                <w:i/>
                <w:sz w:val="24"/>
                <w:szCs w:val="24"/>
              </w:rPr>
            </w:pPr>
            <w:r>
              <w:rPr>
                <w:rFonts w:cs="Times New Roman"/>
                <w:i/>
                <w:color w:val="FF0000"/>
                <w:sz w:val="24"/>
                <w:szCs w:val="24"/>
                <w:u w:val="single"/>
              </w:rPr>
              <w:t>Т</w:t>
            </w:r>
            <w:r>
              <w:rPr>
                <w:rFonts w:cs="Times New Roman"/>
                <w:i/>
                <w:sz w:val="24"/>
                <w:szCs w:val="24"/>
                <w:u w:val="single"/>
              </w:rPr>
              <w:t>екущее состояние</w:t>
            </w:r>
            <w:r>
              <w:rPr>
                <w:rFonts w:cs="Times New Roman"/>
                <w:i/>
                <w:sz w:val="24"/>
                <w:szCs w:val="24"/>
              </w:rPr>
              <w:t>: На территории Уссурийского городского округа на рынке дорожной деятельности функционируют 10 организаций. Из них 9 организаций частной формы собственности и АО «УПТС», где 100 % акций (долей) принадлежит Уссурийскому городского округа.</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11.1</w:t>
            </w:r>
          </w:p>
        </w:tc>
        <w:tc>
          <w:tcPr>
            <w:tcW w:w="1257" w:type="pct"/>
            <w:shd w:val="clear" w:color="auto" w:fill="auto"/>
          </w:tcPr>
          <w:p w:rsidR="00705E4B" w:rsidRDefault="00151526">
            <w:pPr>
              <w:spacing w:line="240" w:lineRule="auto"/>
              <w:ind w:firstLine="0"/>
              <w:rPr>
                <w:rFonts w:cs="Times New Roman"/>
                <w:sz w:val="24"/>
                <w:szCs w:val="24"/>
              </w:rPr>
            </w:pPr>
            <w:r>
              <w:rPr>
                <w:rFonts w:cs="Times New Roman"/>
                <w:sz w:val="24"/>
                <w:szCs w:val="24"/>
              </w:rPr>
              <w:t xml:space="preserve">Недопущение </w:t>
            </w:r>
            <w:r>
              <w:rPr>
                <w:rFonts w:cs="Times New Roman"/>
                <w:sz w:val="24"/>
                <w:szCs w:val="24"/>
              </w:rPr>
              <w:t>укрупнения лотов при проведении закупочных процедур в сфере дорожной деятельности</w:t>
            </w:r>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2022-2025</w:t>
            </w:r>
          </w:p>
        </w:tc>
        <w:tc>
          <w:tcPr>
            <w:tcW w:w="268" w:type="pct"/>
            <w:vMerge w:val="restar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80%</w:t>
            </w:r>
          </w:p>
        </w:tc>
        <w:tc>
          <w:tcPr>
            <w:tcW w:w="314" w:type="pct"/>
            <w:vMerge w:val="restar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80%</w:t>
            </w:r>
          </w:p>
        </w:tc>
        <w:tc>
          <w:tcPr>
            <w:tcW w:w="450" w:type="pct"/>
            <w:vMerge w:val="restar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80%</w:t>
            </w:r>
          </w:p>
        </w:tc>
        <w:tc>
          <w:tcPr>
            <w:tcW w:w="403" w:type="pct"/>
            <w:vMerge w:val="restar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жизнеобеспечения</w:t>
            </w:r>
          </w:p>
        </w:tc>
        <w:tc>
          <w:tcPr>
            <w:tcW w:w="1825"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При проведении закупочных процедур не допускается укрупнение лотов, производится разбивка на отдельные закупочные процедуры.</w:t>
            </w:r>
            <w:r>
              <w:rPr>
                <w:rFonts w:eastAsia="Calibri" w:cs="Times New Roman"/>
                <w:sz w:val="24"/>
                <w:szCs w:val="24"/>
              </w:rPr>
              <w:t xml:space="preserve"> Жалоб на укрупнение лотов за анализируемый период не поступало.</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11.2</w:t>
            </w:r>
          </w:p>
        </w:tc>
        <w:tc>
          <w:tcPr>
            <w:tcW w:w="1257" w:type="pct"/>
            <w:shd w:val="clear" w:color="auto" w:fill="auto"/>
          </w:tcPr>
          <w:p w:rsidR="00705E4B" w:rsidRDefault="00151526">
            <w:pPr>
              <w:spacing w:line="240" w:lineRule="auto"/>
              <w:ind w:firstLine="0"/>
              <w:rPr>
                <w:rFonts w:cs="Times New Roman"/>
                <w:sz w:val="24"/>
                <w:szCs w:val="24"/>
              </w:rPr>
            </w:pPr>
            <w:r>
              <w:rPr>
                <w:rFonts w:cs="Times New Roman"/>
                <w:sz w:val="24"/>
                <w:szCs w:val="24"/>
              </w:rPr>
              <w:t>Обеспечение опубликования информации о торгах в единой информационной системе в сфере закупок (</w:t>
            </w:r>
            <w:hyperlink r:id="rId15" w:tooltip="http://zakupki.gov.ru/" w:history="1">
              <w:r>
                <w:rPr>
                  <w:rFonts w:cs="Times New Roman"/>
                  <w:sz w:val="24"/>
                  <w:szCs w:val="24"/>
                </w:rPr>
                <w:t>http://zakupki.gov.ru</w:t>
              </w:r>
            </w:hyperlink>
            <w:r>
              <w:rPr>
                <w:rFonts w:cs="Times New Roman"/>
                <w:sz w:val="24"/>
                <w:szCs w:val="24"/>
              </w:rPr>
              <w:t>) на выполнение работ (услуг) в сфере дорожной деятельности</w:t>
            </w:r>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2022-2025</w:t>
            </w:r>
          </w:p>
        </w:tc>
        <w:tc>
          <w:tcPr>
            <w:tcW w:w="268"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314"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450" w:type="pct"/>
            <w:vMerge/>
            <w:shd w:val="clear" w:color="auto" w:fill="auto"/>
          </w:tcPr>
          <w:p w:rsidR="00705E4B" w:rsidRDefault="00705E4B">
            <w:pPr>
              <w:spacing w:line="240" w:lineRule="auto"/>
              <w:ind w:firstLine="0"/>
              <w:jc w:val="left"/>
              <w:rPr>
                <w:rFonts w:eastAsia="Calibri" w:cs="Times New Roman"/>
                <w:color w:val="auto"/>
                <w:sz w:val="24"/>
                <w:szCs w:val="24"/>
              </w:rPr>
            </w:pPr>
          </w:p>
        </w:tc>
        <w:tc>
          <w:tcPr>
            <w:tcW w:w="403" w:type="pc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жизнеобеспечения</w:t>
            </w:r>
          </w:p>
        </w:tc>
        <w:tc>
          <w:tcPr>
            <w:tcW w:w="1825"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color w:val="auto"/>
                <w:sz w:val="24"/>
                <w:szCs w:val="24"/>
              </w:rPr>
              <w:t>Вся информация о закупках на выполнение работ (услуг) в сфере дорожной деятельности размещена в единой информаци</w:t>
            </w:r>
            <w:r>
              <w:rPr>
                <w:rFonts w:eastAsia="Calibri" w:cs="Times New Roman"/>
                <w:sz w:val="24"/>
                <w:szCs w:val="24"/>
              </w:rPr>
              <w:t>онной системе на официальном сайте (</w:t>
            </w:r>
            <w:r>
              <w:rPr>
                <w:rFonts w:eastAsia="Calibri" w:cs="Times New Roman"/>
                <w:sz w:val="24"/>
                <w:szCs w:val="24"/>
                <w:lang w:val="en-US"/>
              </w:rPr>
              <w:t>http</w:t>
            </w:r>
            <w:r>
              <w:rPr>
                <w:rFonts w:eastAsia="Calibri" w:cs="Times New Roman"/>
                <w:sz w:val="24"/>
                <w:szCs w:val="24"/>
              </w:rPr>
              <w:t xml:space="preserve">://zakupki.gov.ru). За 1 квартал 2023 года МКУ УГО «СЕЗЗ» проведено 21 закупка на выполнение работ (услуг) в сфере дорожной деятельности на общую сумму 180 157,79 тыс. руб. </w:t>
            </w:r>
          </w:p>
        </w:tc>
      </w:tr>
      <w:tr w:rsidR="00705E4B">
        <w:trPr>
          <w:trHeight w:val="393"/>
        </w:trPr>
        <w:tc>
          <w:tcPr>
            <w:tcW w:w="5000" w:type="pct"/>
            <w:gridSpan w:val="10"/>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lastRenderedPageBreak/>
              <w:t>12. Сфера наружной рекламы</w:t>
            </w:r>
          </w:p>
        </w:tc>
      </w:tr>
      <w:tr w:rsidR="00705E4B">
        <w:trPr>
          <w:trHeight w:val="393"/>
        </w:trPr>
        <w:tc>
          <w:tcPr>
            <w:tcW w:w="5000" w:type="pct"/>
            <w:gridSpan w:val="10"/>
            <w:shd w:val="clear" w:color="auto" w:fill="auto"/>
          </w:tcPr>
          <w:p w:rsidR="00705E4B" w:rsidRDefault="00151526">
            <w:pPr>
              <w:spacing w:line="240" w:lineRule="auto"/>
              <w:ind w:firstLine="567"/>
              <w:rPr>
                <w:rFonts w:eastAsia="Calibri" w:cs="Times New Roman"/>
                <w:i/>
                <w:sz w:val="24"/>
                <w:szCs w:val="24"/>
              </w:rPr>
            </w:pPr>
            <w:r>
              <w:rPr>
                <w:rFonts w:cs="Times New Roman"/>
                <w:i/>
                <w:sz w:val="24"/>
                <w:szCs w:val="24"/>
                <w:u w:val="single"/>
              </w:rPr>
              <w:t>Текущее состояние</w:t>
            </w:r>
            <w:r>
              <w:rPr>
                <w:rFonts w:cs="Times New Roman"/>
                <w:i/>
                <w:sz w:val="24"/>
                <w:szCs w:val="24"/>
              </w:rPr>
              <w:t>: На территории Уссурийского городского округа в сфере наружной рекламы осуществляют деятельность 23 организации частной формы собственности.</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12.1</w:t>
            </w:r>
          </w:p>
        </w:tc>
        <w:tc>
          <w:tcPr>
            <w:tcW w:w="1257" w:type="pct"/>
          </w:tcPr>
          <w:p w:rsidR="00705E4B" w:rsidRDefault="00151526">
            <w:pPr>
              <w:spacing w:line="240" w:lineRule="auto"/>
              <w:ind w:firstLine="0"/>
              <w:rPr>
                <w:rFonts w:cs="Times New Roman"/>
                <w:color w:val="auto"/>
                <w:sz w:val="24"/>
                <w:szCs w:val="24"/>
              </w:rPr>
            </w:pPr>
            <w:r>
              <w:rPr>
                <w:rFonts w:cs="Times New Roman"/>
                <w:color w:val="auto"/>
                <w:sz w:val="24"/>
                <w:szCs w:val="24"/>
              </w:rPr>
              <w:t>Выявление и осуществление демонтажа незаконных рекламных конструкций</w:t>
            </w:r>
          </w:p>
        </w:tc>
        <w:tc>
          <w:tcPr>
            <w:tcW w:w="314"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2022-2025</w:t>
            </w:r>
          </w:p>
        </w:tc>
        <w:tc>
          <w:tcPr>
            <w:tcW w:w="268" w:type="pct"/>
            <w:vMerge w:val="restart"/>
            <w:shd w:val="clear" w:color="auto" w:fill="auto"/>
          </w:tcPr>
          <w:p w:rsidR="00705E4B" w:rsidRDefault="00151526">
            <w:pPr>
              <w:spacing w:line="240" w:lineRule="auto"/>
              <w:ind w:left="-108" w:firstLine="0"/>
              <w:jc w:val="center"/>
              <w:rPr>
                <w:rFonts w:eastAsia="Calibri" w:cs="Times New Roman"/>
                <w:color w:val="auto"/>
                <w:sz w:val="24"/>
                <w:szCs w:val="24"/>
              </w:rPr>
            </w:pPr>
            <w:r>
              <w:rPr>
                <w:rFonts w:eastAsia="Calibri" w:cs="Times New Roman"/>
                <w:color w:val="auto"/>
                <w:sz w:val="24"/>
                <w:szCs w:val="24"/>
              </w:rPr>
              <w:t>100%</w:t>
            </w:r>
          </w:p>
        </w:tc>
        <w:tc>
          <w:tcPr>
            <w:tcW w:w="314" w:type="pct"/>
            <w:vMerge w:val="restart"/>
            <w:shd w:val="clear" w:color="auto" w:fill="auto"/>
          </w:tcPr>
          <w:p w:rsidR="00705E4B" w:rsidRDefault="00151526">
            <w:pPr>
              <w:spacing w:line="240" w:lineRule="auto"/>
              <w:ind w:left="-108" w:firstLine="0"/>
              <w:jc w:val="center"/>
              <w:rPr>
                <w:rFonts w:eastAsia="Calibri" w:cs="Times New Roman"/>
                <w:color w:val="auto"/>
                <w:sz w:val="24"/>
                <w:szCs w:val="24"/>
              </w:rPr>
            </w:pPr>
            <w:r>
              <w:rPr>
                <w:rFonts w:eastAsia="Calibri" w:cs="Times New Roman"/>
                <w:color w:val="auto"/>
                <w:sz w:val="24"/>
                <w:szCs w:val="24"/>
              </w:rPr>
              <w:t>100%</w:t>
            </w:r>
          </w:p>
        </w:tc>
        <w:tc>
          <w:tcPr>
            <w:tcW w:w="450" w:type="pct"/>
            <w:vMerge w:val="restar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100%</w:t>
            </w:r>
          </w:p>
        </w:tc>
        <w:tc>
          <w:tcPr>
            <w:tcW w:w="403" w:type="pct"/>
            <w:vMerge w:val="restar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управление гра</w:t>
            </w:r>
            <w:r>
              <w:rPr>
                <w:rFonts w:eastAsia="Calibri" w:cs="Times New Roman"/>
                <w:color w:val="auto"/>
                <w:sz w:val="24"/>
                <w:szCs w:val="24"/>
              </w:rPr>
              <w:t>достроительства</w:t>
            </w:r>
          </w:p>
        </w:tc>
        <w:tc>
          <w:tcPr>
            <w:tcW w:w="1825" w:type="pct"/>
            <w:gridSpan w:val="2"/>
            <w:shd w:val="clear" w:color="auto" w:fill="auto"/>
          </w:tcPr>
          <w:p w:rsidR="00705E4B" w:rsidRDefault="00151526">
            <w:pPr>
              <w:spacing w:line="240" w:lineRule="atLeast"/>
              <w:ind w:firstLine="32"/>
              <w:rPr>
                <w:rFonts w:cs="Times New Roman"/>
                <w:sz w:val="24"/>
              </w:rPr>
            </w:pPr>
            <w:r>
              <w:rPr>
                <w:rFonts w:cs="Times New Roman"/>
                <w:sz w:val="24"/>
              </w:rPr>
              <w:t>По итогам 1 квартала 2023 года выявлено 4 нарушения, связанных с незаконным размещением рекламных конструкций, срок исполнения  предписания в отношении демонтажа которых не истек.</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12.2</w:t>
            </w:r>
          </w:p>
        </w:tc>
        <w:tc>
          <w:tcPr>
            <w:tcW w:w="1257" w:type="pct"/>
          </w:tcPr>
          <w:p w:rsidR="00705E4B" w:rsidRDefault="00151526">
            <w:pPr>
              <w:spacing w:line="240" w:lineRule="auto"/>
              <w:ind w:firstLine="0"/>
              <w:rPr>
                <w:rFonts w:cs="Times New Roman"/>
                <w:color w:val="auto"/>
                <w:sz w:val="24"/>
                <w:szCs w:val="24"/>
              </w:rPr>
            </w:pPr>
            <w:r>
              <w:rPr>
                <w:rFonts w:cs="Times New Roman"/>
                <w:color w:val="auto"/>
                <w:sz w:val="24"/>
                <w:szCs w:val="24"/>
              </w:rPr>
              <w:t>Актуализация схем размещения ре</w:t>
            </w:r>
            <w:r>
              <w:rPr>
                <w:rFonts w:cs="Times New Roman"/>
                <w:color w:val="auto"/>
                <w:sz w:val="24"/>
                <w:szCs w:val="24"/>
              </w:rPr>
              <w:t xml:space="preserve">кламных конструкций на официальном сайте администрации Уссурийского городского округа </w:t>
            </w:r>
          </w:p>
        </w:tc>
        <w:tc>
          <w:tcPr>
            <w:tcW w:w="314"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2022-2025</w:t>
            </w:r>
          </w:p>
        </w:tc>
        <w:tc>
          <w:tcPr>
            <w:tcW w:w="268"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314"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450" w:type="pct"/>
            <w:vMerge/>
            <w:shd w:val="clear" w:color="auto" w:fill="auto"/>
          </w:tcPr>
          <w:p w:rsidR="00705E4B" w:rsidRDefault="00705E4B">
            <w:pPr>
              <w:spacing w:line="240" w:lineRule="auto"/>
              <w:ind w:firstLine="0"/>
              <w:jc w:val="left"/>
              <w:rPr>
                <w:rFonts w:eastAsia="Calibri" w:cs="Times New Roman"/>
                <w:color w:val="auto"/>
                <w:sz w:val="24"/>
                <w:szCs w:val="24"/>
              </w:rPr>
            </w:pPr>
          </w:p>
        </w:tc>
        <w:tc>
          <w:tcPr>
            <w:tcW w:w="403" w:type="pct"/>
            <w:vMerge w:val="restar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управление градостроительства</w:t>
            </w:r>
          </w:p>
        </w:tc>
        <w:tc>
          <w:tcPr>
            <w:tcW w:w="1825" w:type="pct"/>
            <w:gridSpan w:val="2"/>
            <w:shd w:val="clear" w:color="auto" w:fill="auto"/>
          </w:tcPr>
          <w:p w:rsidR="00705E4B" w:rsidRDefault="00151526">
            <w:pPr>
              <w:spacing w:line="240" w:lineRule="auto"/>
              <w:ind w:firstLine="32"/>
              <w:rPr>
                <w:rFonts w:cs="Times New Roman"/>
                <w:color w:val="auto"/>
                <w:sz w:val="24"/>
              </w:rPr>
            </w:pPr>
            <w:r>
              <w:rPr>
                <w:rFonts w:cs="Times New Roman"/>
                <w:color w:val="auto"/>
                <w:sz w:val="24"/>
              </w:rPr>
              <w:t xml:space="preserve">На официальном сайте администрации актуализируется схема размещения рекламных конструкций: </w:t>
            </w:r>
          </w:p>
          <w:p w:rsidR="00705E4B" w:rsidRDefault="00151526">
            <w:pPr>
              <w:spacing w:line="240" w:lineRule="atLeast"/>
              <w:ind w:firstLine="32"/>
              <w:rPr>
                <w:rFonts w:cs="Times New Roman"/>
                <w:color w:val="auto"/>
                <w:sz w:val="24"/>
              </w:rPr>
            </w:pPr>
            <w:r>
              <w:rPr>
                <w:rFonts w:cs="Times New Roman"/>
                <w:color w:val="auto"/>
                <w:sz w:val="24"/>
                <w:lang w:val="en-US"/>
              </w:rPr>
              <w:t>https</w:t>
            </w:r>
            <w:r>
              <w:rPr>
                <w:rFonts w:cs="Times New Roman"/>
                <w:color w:val="auto"/>
                <w:sz w:val="24"/>
              </w:rPr>
              <w:t>://</w:t>
            </w:r>
            <w:r>
              <w:rPr>
                <w:rFonts w:cs="Times New Roman"/>
                <w:color w:val="auto"/>
                <w:sz w:val="24"/>
                <w:lang w:val="en-US"/>
              </w:rPr>
              <w:t>www</w:t>
            </w:r>
            <w:r>
              <w:rPr>
                <w:rFonts w:cs="Times New Roman"/>
                <w:color w:val="auto"/>
                <w:sz w:val="24"/>
              </w:rPr>
              <w:t>.</w:t>
            </w:r>
            <w:r>
              <w:rPr>
                <w:rFonts w:cs="Times New Roman"/>
                <w:color w:val="auto"/>
                <w:sz w:val="24"/>
                <w:lang w:val="en-US"/>
              </w:rPr>
              <w:t>adm</w:t>
            </w:r>
            <w:r>
              <w:rPr>
                <w:rFonts w:cs="Times New Roman"/>
                <w:color w:val="auto"/>
                <w:sz w:val="24"/>
              </w:rPr>
              <w:t>-</w:t>
            </w:r>
            <w:r>
              <w:rPr>
                <w:rFonts w:cs="Times New Roman"/>
                <w:color w:val="auto"/>
                <w:sz w:val="24"/>
                <w:lang w:val="en-US"/>
              </w:rPr>
              <w:t>ussuriisk</w:t>
            </w:r>
            <w:r>
              <w:rPr>
                <w:rFonts w:cs="Times New Roman"/>
                <w:color w:val="auto"/>
                <w:sz w:val="24"/>
              </w:rPr>
              <w:t>.</w:t>
            </w:r>
            <w:r>
              <w:rPr>
                <w:rFonts w:cs="Times New Roman"/>
                <w:color w:val="auto"/>
                <w:sz w:val="24"/>
                <w:lang w:val="en-US"/>
              </w:rPr>
              <w:t>ru</w:t>
            </w:r>
            <w:r>
              <w:rPr>
                <w:rFonts w:cs="Times New Roman"/>
                <w:color w:val="auto"/>
                <w:sz w:val="24"/>
              </w:rPr>
              <w:t>/</w:t>
            </w:r>
            <w:r>
              <w:rPr>
                <w:rFonts w:cs="Times New Roman"/>
                <w:color w:val="auto"/>
                <w:sz w:val="24"/>
                <w:lang w:val="en-US"/>
              </w:rPr>
              <w:t>ob</w:t>
            </w:r>
            <w:r>
              <w:rPr>
                <w:rFonts w:cs="Times New Roman"/>
                <w:color w:val="auto"/>
                <w:sz w:val="24"/>
              </w:rPr>
              <w:t>_</w:t>
            </w:r>
            <w:r>
              <w:rPr>
                <w:rFonts w:cs="Times New Roman"/>
                <w:color w:val="auto"/>
                <w:sz w:val="24"/>
                <w:lang w:val="en-US"/>
              </w:rPr>
              <w:t>okruge</w:t>
            </w:r>
            <w:r>
              <w:rPr>
                <w:rFonts w:cs="Times New Roman"/>
                <w:color w:val="auto"/>
                <w:sz w:val="24"/>
              </w:rPr>
              <w:t>/</w:t>
            </w:r>
            <w:r>
              <w:rPr>
                <w:rFonts w:cs="Times New Roman"/>
                <w:color w:val="auto"/>
                <w:sz w:val="24"/>
                <w:lang w:val="en-US"/>
              </w:rPr>
              <w:t>razvitie</w:t>
            </w:r>
            <w:r>
              <w:rPr>
                <w:rFonts w:cs="Times New Roman"/>
                <w:color w:val="auto"/>
                <w:sz w:val="24"/>
              </w:rPr>
              <w:t>_</w:t>
            </w:r>
            <w:r>
              <w:rPr>
                <w:rFonts w:cs="Times New Roman"/>
                <w:color w:val="auto"/>
                <w:sz w:val="24"/>
                <w:lang w:val="en-US"/>
              </w:rPr>
              <w:t>okruga</w:t>
            </w:r>
            <w:r>
              <w:rPr>
                <w:rFonts w:cs="Times New Roman"/>
                <w:color w:val="auto"/>
                <w:sz w:val="24"/>
              </w:rPr>
              <w:t>/</w:t>
            </w:r>
          </w:p>
          <w:p w:rsidR="00705E4B" w:rsidRDefault="00151526">
            <w:pPr>
              <w:spacing w:line="240" w:lineRule="atLeast"/>
              <w:ind w:firstLine="32"/>
              <w:rPr>
                <w:rFonts w:cs="Times New Roman"/>
                <w:color w:val="auto"/>
                <w:sz w:val="24"/>
              </w:rPr>
            </w:pPr>
            <w:r>
              <w:rPr>
                <w:rFonts w:cs="Times New Roman"/>
                <w:color w:val="auto"/>
                <w:sz w:val="24"/>
                <w:lang w:val="en-US"/>
              </w:rPr>
              <w:t>skhemy</w:t>
            </w:r>
            <w:r>
              <w:rPr>
                <w:rFonts w:cs="Times New Roman"/>
                <w:color w:val="auto"/>
                <w:sz w:val="24"/>
              </w:rPr>
              <w:t>_</w:t>
            </w:r>
            <w:r>
              <w:rPr>
                <w:rFonts w:cs="Times New Roman"/>
                <w:color w:val="auto"/>
                <w:sz w:val="24"/>
                <w:lang w:val="en-US"/>
              </w:rPr>
              <w:t>razmeshcheniya</w:t>
            </w:r>
            <w:r>
              <w:rPr>
                <w:rFonts w:cs="Times New Roman"/>
                <w:color w:val="auto"/>
                <w:sz w:val="24"/>
              </w:rPr>
              <w:t>_</w:t>
            </w:r>
            <w:r>
              <w:rPr>
                <w:rFonts w:cs="Times New Roman"/>
                <w:color w:val="auto"/>
                <w:sz w:val="24"/>
                <w:lang w:val="en-US"/>
              </w:rPr>
              <w:t>reklamnykh</w:t>
            </w:r>
            <w:r>
              <w:rPr>
                <w:rFonts w:cs="Times New Roman"/>
                <w:color w:val="auto"/>
                <w:sz w:val="24"/>
              </w:rPr>
              <w:t>_</w:t>
            </w:r>
            <w:r>
              <w:rPr>
                <w:rFonts w:cs="Times New Roman"/>
                <w:color w:val="auto"/>
                <w:sz w:val="24"/>
                <w:lang w:val="en-US"/>
              </w:rPr>
              <w:t>konstruktsiy</w:t>
            </w:r>
            <w:r>
              <w:rPr>
                <w:rFonts w:cs="Times New Roman"/>
                <w:color w:val="auto"/>
                <w:sz w:val="24"/>
              </w:rPr>
              <w:t>/.</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12.3</w:t>
            </w:r>
          </w:p>
        </w:tc>
        <w:tc>
          <w:tcPr>
            <w:tcW w:w="1257" w:type="pct"/>
          </w:tcPr>
          <w:p w:rsidR="00705E4B" w:rsidRDefault="00151526">
            <w:pPr>
              <w:spacing w:line="240" w:lineRule="auto"/>
              <w:ind w:firstLine="0"/>
              <w:rPr>
                <w:rFonts w:cs="Times New Roman"/>
                <w:color w:val="auto"/>
                <w:sz w:val="24"/>
                <w:szCs w:val="24"/>
              </w:rPr>
            </w:pPr>
            <w:r>
              <w:rPr>
                <w:rFonts w:cs="Times New Roman"/>
                <w:color w:val="auto"/>
                <w:sz w:val="24"/>
                <w:szCs w:val="24"/>
              </w:rPr>
              <w:t xml:space="preserve">Опубликование и актуализация на официальном сайте администрации Уссурийского городского округа административного регламента по предоставлению муниципальной услуги в сфере наружной рекламы </w:t>
            </w:r>
          </w:p>
          <w:p w:rsidR="00705E4B" w:rsidRDefault="00151526">
            <w:pPr>
              <w:spacing w:line="240" w:lineRule="auto"/>
              <w:ind w:firstLine="0"/>
              <w:rPr>
                <w:rFonts w:cs="Times New Roman"/>
                <w:color w:val="auto"/>
                <w:sz w:val="24"/>
                <w:szCs w:val="24"/>
              </w:rPr>
            </w:pPr>
            <w:r>
              <w:rPr>
                <w:rStyle w:val="af6"/>
                <w:rFonts w:cs="Times New Roman"/>
                <w:color w:val="auto"/>
                <w:sz w:val="24"/>
                <w:szCs w:val="24"/>
                <w:u w:val="none"/>
                <w:lang w:val="en-US"/>
              </w:rPr>
              <w:t>http</w:t>
            </w:r>
            <w:r>
              <w:rPr>
                <w:rStyle w:val="af6"/>
                <w:rFonts w:cs="Times New Roman"/>
                <w:color w:val="auto"/>
                <w:sz w:val="24"/>
                <w:szCs w:val="24"/>
                <w:u w:val="none"/>
              </w:rPr>
              <w:t>://</w:t>
            </w:r>
            <w:r>
              <w:rPr>
                <w:rStyle w:val="af6"/>
                <w:rFonts w:cs="Times New Roman"/>
                <w:color w:val="auto"/>
                <w:sz w:val="24"/>
                <w:szCs w:val="24"/>
                <w:u w:val="none"/>
                <w:lang w:val="en-US"/>
              </w:rPr>
              <w:t>adm</w:t>
            </w:r>
            <w:r>
              <w:rPr>
                <w:rStyle w:val="af6"/>
                <w:rFonts w:cs="Times New Roman"/>
                <w:color w:val="auto"/>
                <w:sz w:val="24"/>
                <w:szCs w:val="24"/>
                <w:u w:val="none"/>
              </w:rPr>
              <w:t>-</w:t>
            </w:r>
            <w:r>
              <w:rPr>
                <w:rStyle w:val="af6"/>
                <w:rFonts w:cs="Times New Roman"/>
                <w:color w:val="auto"/>
                <w:sz w:val="24"/>
                <w:szCs w:val="24"/>
                <w:u w:val="none"/>
                <w:lang w:val="en-US"/>
              </w:rPr>
              <w:t>ussuriisk</w:t>
            </w:r>
            <w:r>
              <w:rPr>
                <w:rStyle w:val="af6"/>
                <w:rFonts w:cs="Times New Roman"/>
                <w:color w:val="auto"/>
                <w:sz w:val="24"/>
                <w:szCs w:val="24"/>
                <w:u w:val="none"/>
              </w:rPr>
              <w:t>.</w:t>
            </w:r>
            <w:r>
              <w:rPr>
                <w:rStyle w:val="af6"/>
                <w:rFonts w:cs="Times New Roman"/>
                <w:color w:val="auto"/>
                <w:sz w:val="24"/>
                <w:szCs w:val="24"/>
                <w:u w:val="none"/>
                <w:lang w:val="en-US"/>
              </w:rPr>
              <w:t>ru</w:t>
            </w:r>
            <w:r>
              <w:rPr>
                <w:rStyle w:val="af6"/>
                <w:rFonts w:cs="Times New Roman"/>
                <w:color w:val="auto"/>
                <w:sz w:val="24"/>
                <w:szCs w:val="24"/>
                <w:u w:val="none"/>
              </w:rPr>
              <w:t>/</w:t>
            </w:r>
            <w:r>
              <w:rPr>
                <w:rStyle w:val="af6"/>
                <w:rFonts w:cs="Times New Roman"/>
                <w:color w:val="auto"/>
                <w:sz w:val="24"/>
                <w:szCs w:val="24"/>
                <w:u w:val="none"/>
                <w:lang w:val="en-US"/>
              </w:rPr>
              <w:t>municipal</w:t>
            </w:r>
            <w:r>
              <w:rPr>
                <w:rStyle w:val="af6"/>
                <w:rFonts w:cs="Times New Roman"/>
                <w:color w:val="auto"/>
                <w:sz w:val="24"/>
                <w:szCs w:val="24"/>
                <w:u w:val="none"/>
              </w:rPr>
              <w:t>_</w:t>
            </w:r>
            <w:r>
              <w:rPr>
                <w:rStyle w:val="af6"/>
                <w:rFonts w:cs="Times New Roman"/>
                <w:color w:val="auto"/>
                <w:sz w:val="24"/>
                <w:szCs w:val="24"/>
                <w:u w:val="none"/>
                <w:lang w:val="en-US"/>
              </w:rPr>
              <w:t>services</w:t>
            </w:r>
            <w:r>
              <w:rPr>
                <w:rFonts w:cs="Times New Roman"/>
                <w:color w:val="auto"/>
                <w:sz w:val="24"/>
                <w:szCs w:val="24"/>
              </w:rPr>
              <w:t>/</w:t>
            </w:r>
            <w:r>
              <w:rPr>
                <w:rFonts w:cs="Times New Roman"/>
                <w:color w:val="auto"/>
                <w:sz w:val="24"/>
                <w:szCs w:val="24"/>
                <w:lang w:val="en-US"/>
              </w:rPr>
              <w:t>services</w:t>
            </w:r>
            <w:r>
              <w:rPr>
                <w:rFonts w:cs="Times New Roman"/>
                <w:color w:val="auto"/>
                <w:sz w:val="24"/>
                <w:szCs w:val="24"/>
              </w:rPr>
              <w:t>_</w:t>
            </w:r>
            <w:r>
              <w:rPr>
                <w:rFonts w:cs="Times New Roman"/>
                <w:color w:val="auto"/>
                <w:sz w:val="24"/>
                <w:szCs w:val="24"/>
                <w:lang w:val="en-US"/>
              </w:rPr>
              <w:t>function</w:t>
            </w:r>
            <w:r>
              <w:rPr>
                <w:rFonts w:cs="Times New Roman"/>
                <w:color w:val="auto"/>
                <w:sz w:val="24"/>
                <w:szCs w:val="24"/>
              </w:rPr>
              <w:t>/283-</w:t>
            </w:r>
            <w:r>
              <w:rPr>
                <w:rFonts w:cs="Times New Roman"/>
                <w:color w:val="auto"/>
                <w:sz w:val="24"/>
                <w:szCs w:val="24"/>
                <w:lang w:val="en-US"/>
              </w:rPr>
              <w:t>stroitelstvo</w:t>
            </w:r>
            <w:r>
              <w:rPr>
                <w:rFonts w:cs="Times New Roman"/>
                <w:color w:val="auto"/>
                <w:sz w:val="24"/>
                <w:szCs w:val="24"/>
              </w:rPr>
              <w:t>.</w:t>
            </w:r>
            <w:r>
              <w:rPr>
                <w:rFonts w:cs="Times New Roman"/>
                <w:color w:val="auto"/>
                <w:sz w:val="24"/>
                <w:szCs w:val="24"/>
                <w:lang w:val="en-US"/>
              </w:rPr>
              <w:t>html</w:t>
            </w:r>
          </w:p>
        </w:tc>
        <w:tc>
          <w:tcPr>
            <w:tcW w:w="314"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2022-2025</w:t>
            </w:r>
          </w:p>
        </w:tc>
        <w:tc>
          <w:tcPr>
            <w:tcW w:w="268"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314" w:type="pct"/>
            <w:vMerge/>
            <w:shd w:val="clear" w:color="auto" w:fill="auto"/>
          </w:tcPr>
          <w:p w:rsidR="00705E4B" w:rsidRDefault="00705E4B">
            <w:pPr>
              <w:spacing w:line="240" w:lineRule="auto"/>
              <w:ind w:left="-108" w:firstLine="0"/>
              <w:jc w:val="left"/>
              <w:rPr>
                <w:rFonts w:eastAsia="Calibri" w:cs="Times New Roman"/>
                <w:color w:val="auto"/>
                <w:sz w:val="24"/>
                <w:szCs w:val="24"/>
              </w:rPr>
            </w:pPr>
          </w:p>
        </w:tc>
        <w:tc>
          <w:tcPr>
            <w:tcW w:w="450" w:type="pct"/>
            <w:vMerge/>
            <w:shd w:val="clear" w:color="auto" w:fill="auto"/>
          </w:tcPr>
          <w:p w:rsidR="00705E4B" w:rsidRDefault="00705E4B">
            <w:pPr>
              <w:spacing w:line="240" w:lineRule="auto"/>
              <w:ind w:firstLine="0"/>
              <w:jc w:val="left"/>
              <w:rPr>
                <w:rFonts w:eastAsia="Calibri" w:cs="Times New Roman"/>
                <w:color w:val="auto"/>
                <w:sz w:val="24"/>
                <w:szCs w:val="24"/>
              </w:rPr>
            </w:pPr>
          </w:p>
        </w:tc>
        <w:tc>
          <w:tcPr>
            <w:tcW w:w="403"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управление градостроительства</w:t>
            </w:r>
          </w:p>
        </w:tc>
        <w:tc>
          <w:tcPr>
            <w:tcW w:w="1825" w:type="pct"/>
            <w:gridSpan w:val="2"/>
            <w:shd w:val="clear" w:color="auto" w:fill="auto"/>
          </w:tcPr>
          <w:p w:rsidR="00705E4B" w:rsidRDefault="00151526">
            <w:pPr>
              <w:spacing w:line="240" w:lineRule="atLeast"/>
              <w:ind w:firstLine="0"/>
              <w:rPr>
                <w:rFonts w:cs="Times New Roman"/>
                <w:color w:val="auto"/>
                <w:sz w:val="24"/>
              </w:rPr>
            </w:pPr>
            <w:r>
              <w:rPr>
                <w:rFonts w:cs="Times New Roman"/>
                <w:color w:val="auto"/>
                <w:sz w:val="24"/>
              </w:rPr>
              <w:t xml:space="preserve">На официальном сайте администрации публикуется и актуализируется административный регламент по предоставлению муниципальной услуги в сфере наружной рекламы: </w:t>
            </w:r>
          </w:p>
          <w:p w:rsidR="00705E4B" w:rsidRDefault="00151526">
            <w:pPr>
              <w:spacing w:line="240" w:lineRule="atLeast"/>
              <w:ind w:firstLine="0"/>
              <w:rPr>
                <w:rFonts w:cs="Times New Roman"/>
                <w:color w:val="auto"/>
                <w:sz w:val="24"/>
                <w:szCs w:val="24"/>
              </w:rPr>
            </w:pPr>
            <w:r>
              <w:rPr>
                <w:rFonts w:cs="Times New Roman"/>
                <w:color w:val="auto"/>
                <w:sz w:val="24"/>
                <w:szCs w:val="24"/>
                <w:lang w:val="en-US"/>
              </w:rPr>
              <w:t>http</w:t>
            </w:r>
            <w:r>
              <w:rPr>
                <w:rFonts w:cs="Times New Roman"/>
                <w:color w:val="auto"/>
                <w:sz w:val="24"/>
                <w:szCs w:val="24"/>
              </w:rPr>
              <w:t>://</w:t>
            </w:r>
            <w:r>
              <w:rPr>
                <w:rFonts w:cs="Times New Roman"/>
                <w:color w:val="auto"/>
                <w:sz w:val="24"/>
                <w:szCs w:val="24"/>
                <w:lang w:val="en-US"/>
              </w:rPr>
              <w:t>adm</w:t>
            </w:r>
            <w:r>
              <w:rPr>
                <w:rFonts w:cs="Times New Roman"/>
                <w:color w:val="auto"/>
                <w:sz w:val="24"/>
                <w:szCs w:val="24"/>
              </w:rPr>
              <w:t>-</w:t>
            </w:r>
            <w:r>
              <w:rPr>
                <w:rFonts w:cs="Times New Roman"/>
                <w:color w:val="auto"/>
                <w:sz w:val="24"/>
                <w:szCs w:val="24"/>
                <w:lang w:val="en-US"/>
              </w:rPr>
              <w:t>ussuriisk</w:t>
            </w:r>
            <w:r>
              <w:rPr>
                <w:rFonts w:cs="Times New Roman"/>
                <w:color w:val="auto"/>
                <w:sz w:val="24"/>
                <w:szCs w:val="24"/>
              </w:rPr>
              <w:t>.</w:t>
            </w:r>
            <w:r>
              <w:rPr>
                <w:rFonts w:cs="Times New Roman"/>
                <w:color w:val="auto"/>
                <w:sz w:val="24"/>
                <w:szCs w:val="24"/>
                <w:lang w:val="en-US"/>
              </w:rPr>
              <w:t>ru</w:t>
            </w:r>
            <w:r>
              <w:rPr>
                <w:rFonts w:cs="Times New Roman"/>
                <w:color w:val="auto"/>
                <w:sz w:val="24"/>
                <w:szCs w:val="24"/>
              </w:rPr>
              <w:t>/</w:t>
            </w:r>
            <w:r>
              <w:rPr>
                <w:rFonts w:cs="Times New Roman"/>
                <w:color w:val="auto"/>
                <w:sz w:val="24"/>
                <w:szCs w:val="24"/>
                <w:lang w:val="en-US"/>
              </w:rPr>
              <w:t>municipal</w:t>
            </w:r>
            <w:r>
              <w:rPr>
                <w:rFonts w:cs="Times New Roman"/>
                <w:color w:val="auto"/>
                <w:sz w:val="24"/>
                <w:szCs w:val="24"/>
              </w:rPr>
              <w:t>_</w:t>
            </w:r>
            <w:r>
              <w:rPr>
                <w:rFonts w:cs="Times New Roman"/>
                <w:color w:val="auto"/>
                <w:sz w:val="24"/>
                <w:szCs w:val="24"/>
                <w:lang w:val="en-US"/>
              </w:rPr>
              <w:t>services</w:t>
            </w:r>
            <w:r>
              <w:rPr>
                <w:rFonts w:cs="Times New Roman"/>
                <w:color w:val="auto"/>
                <w:sz w:val="24"/>
                <w:szCs w:val="24"/>
              </w:rPr>
              <w:t>/</w:t>
            </w:r>
            <w:r>
              <w:rPr>
                <w:rFonts w:cs="Times New Roman"/>
                <w:color w:val="auto"/>
                <w:sz w:val="24"/>
                <w:szCs w:val="24"/>
                <w:lang w:val="en-US"/>
              </w:rPr>
              <w:t>services</w:t>
            </w:r>
            <w:r>
              <w:rPr>
                <w:rFonts w:cs="Times New Roman"/>
                <w:color w:val="auto"/>
                <w:sz w:val="24"/>
                <w:szCs w:val="24"/>
              </w:rPr>
              <w:t>_</w:t>
            </w:r>
            <w:r>
              <w:rPr>
                <w:rFonts w:cs="Times New Roman"/>
                <w:color w:val="auto"/>
                <w:sz w:val="24"/>
                <w:szCs w:val="24"/>
                <w:lang w:val="en-US"/>
              </w:rPr>
              <w:t>function</w:t>
            </w:r>
            <w:r>
              <w:rPr>
                <w:rFonts w:cs="Times New Roman"/>
                <w:color w:val="auto"/>
                <w:sz w:val="24"/>
                <w:szCs w:val="24"/>
              </w:rPr>
              <w:t>/283-</w:t>
            </w:r>
            <w:r>
              <w:rPr>
                <w:rFonts w:cs="Times New Roman"/>
                <w:color w:val="auto"/>
                <w:sz w:val="24"/>
                <w:szCs w:val="24"/>
                <w:lang w:val="en-US"/>
              </w:rPr>
              <w:t>stroitelstvo</w:t>
            </w:r>
            <w:r>
              <w:rPr>
                <w:rFonts w:cs="Times New Roman"/>
                <w:color w:val="auto"/>
                <w:sz w:val="24"/>
                <w:szCs w:val="24"/>
              </w:rPr>
              <w:t>.</w:t>
            </w:r>
            <w:r>
              <w:rPr>
                <w:rFonts w:cs="Times New Roman"/>
                <w:color w:val="auto"/>
                <w:sz w:val="24"/>
                <w:szCs w:val="24"/>
                <w:lang w:val="en-US"/>
              </w:rPr>
              <w:t>html</w:t>
            </w:r>
          </w:p>
        </w:tc>
      </w:tr>
      <w:tr w:rsidR="00705E4B">
        <w:trPr>
          <w:trHeight w:val="393"/>
        </w:trPr>
        <w:tc>
          <w:tcPr>
            <w:tcW w:w="5000" w:type="pct"/>
            <w:gridSpan w:val="10"/>
            <w:shd w:val="clear" w:color="auto" w:fill="auto"/>
          </w:tcPr>
          <w:p w:rsidR="00705E4B" w:rsidRDefault="00151526">
            <w:pPr>
              <w:spacing w:line="240" w:lineRule="auto"/>
              <w:jc w:val="center"/>
              <w:rPr>
                <w:rFonts w:cs="Times New Roman"/>
                <w:sz w:val="24"/>
                <w:szCs w:val="24"/>
              </w:rPr>
            </w:pPr>
            <w:r>
              <w:rPr>
                <w:rFonts w:cs="Times New Roman"/>
                <w:sz w:val="24"/>
                <w:szCs w:val="24"/>
              </w:rPr>
              <w:t>13. Рынок ритуальных услуг</w:t>
            </w:r>
          </w:p>
        </w:tc>
      </w:tr>
      <w:tr w:rsidR="00705E4B">
        <w:trPr>
          <w:trHeight w:val="393"/>
        </w:trPr>
        <w:tc>
          <w:tcPr>
            <w:tcW w:w="5000" w:type="pct"/>
            <w:gridSpan w:val="10"/>
            <w:shd w:val="clear" w:color="auto" w:fill="auto"/>
          </w:tcPr>
          <w:p w:rsidR="00705E4B" w:rsidRDefault="00151526">
            <w:pPr>
              <w:spacing w:line="240" w:lineRule="auto"/>
              <w:ind w:firstLine="567"/>
              <w:rPr>
                <w:rFonts w:eastAsia="Calibri" w:cs="Times New Roman"/>
                <w:i/>
                <w:sz w:val="24"/>
                <w:szCs w:val="24"/>
              </w:rPr>
            </w:pPr>
            <w:r>
              <w:rPr>
                <w:rFonts w:cs="Times New Roman"/>
                <w:i/>
                <w:sz w:val="24"/>
                <w:szCs w:val="24"/>
                <w:u w:val="single"/>
              </w:rPr>
              <w:t>Текущее состояние</w:t>
            </w:r>
            <w:r>
              <w:rPr>
                <w:rFonts w:cs="Times New Roman"/>
                <w:i/>
                <w:sz w:val="24"/>
                <w:szCs w:val="24"/>
              </w:rPr>
              <w:t>: На данный момент на территории Уссурийского городского округа на рынке ритуальных услуг осуществляют деятельнос</w:t>
            </w:r>
            <w:r>
              <w:rPr>
                <w:rFonts w:cs="Times New Roman"/>
                <w:i/>
                <w:color w:val="auto"/>
                <w:sz w:val="24"/>
                <w:szCs w:val="24"/>
              </w:rPr>
              <w:t>ть 9 компан</w:t>
            </w:r>
            <w:r>
              <w:rPr>
                <w:rFonts w:cs="Times New Roman"/>
                <w:i/>
                <w:sz w:val="24"/>
                <w:szCs w:val="24"/>
              </w:rPr>
              <w:t>ий частной формы собственности.</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13.1</w:t>
            </w:r>
          </w:p>
        </w:tc>
        <w:tc>
          <w:tcPr>
            <w:tcW w:w="1257" w:type="pct"/>
            <w:shd w:val="clear" w:color="auto" w:fill="auto"/>
          </w:tcPr>
          <w:p w:rsidR="00705E4B" w:rsidRDefault="00151526">
            <w:pPr>
              <w:spacing w:line="240" w:lineRule="auto"/>
              <w:ind w:firstLine="0"/>
              <w:rPr>
                <w:rFonts w:cs="Times New Roman"/>
                <w:sz w:val="24"/>
                <w:szCs w:val="24"/>
              </w:rPr>
            </w:pPr>
            <w:r>
              <w:rPr>
                <w:rFonts w:cs="Times New Roman"/>
                <w:sz w:val="24"/>
                <w:szCs w:val="24"/>
              </w:rPr>
              <w:t xml:space="preserve">Формирование и актуализация данных реестра участников, осуществляющих деятельность на рынке ритуальных услуг, с указанием видов деятельности и контактной информации (адрес, </w:t>
            </w:r>
            <w:r>
              <w:rPr>
                <w:rFonts w:cs="Times New Roman"/>
                <w:sz w:val="24"/>
                <w:szCs w:val="24"/>
              </w:rPr>
              <w:lastRenderedPageBreak/>
              <w:t>телефон, электронная почта)</w:t>
            </w:r>
          </w:p>
        </w:tc>
        <w:tc>
          <w:tcPr>
            <w:tcW w:w="314"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lastRenderedPageBreak/>
              <w:t>2022-2025</w:t>
            </w:r>
          </w:p>
        </w:tc>
        <w:tc>
          <w:tcPr>
            <w:tcW w:w="268" w:type="pc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314" w:type="pc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100%</w:t>
            </w:r>
          </w:p>
        </w:tc>
        <w:tc>
          <w:tcPr>
            <w:tcW w:w="450"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100%</w:t>
            </w:r>
          </w:p>
        </w:tc>
        <w:tc>
          <w:tcPr>
            <w:tcW w:w="403" w:type="pc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МКУ УГО «СЕЗЗ»</w:t>
            </w:r>
          </w:p>
        </w:tc>
        <w:tc>
          <w:tcPr>
            <w:tcW w:w="1825" w:type="pct"/>
            <w:gridSpan w:val="2"/>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 xml:space="preserve">Информация об </w:t>
            </w:r>
            <w:r>
              <w:rPr>
                <w:rFonts w:eastAsia="Calibri" w:cs="Times New Roman"/>
                <w:sz w:val="24"/>
                <w:szCs w:val="24"/>
              </w:rPr>
              <w:t xml:space="preserve">организациях, осуществляющих деятельность на рынке ритуальных услуг, размещена на сайте администрации Уссурийского городского округа: </w:t>
            </w:r>
            <w:r>
              <w:t xml:space="preserve"> </w:t>
            </w:r>
            <w:r>
              <w:rPr>
                <w:rFonts w:eastAsia="Calibri" w:cs="Times New Roman"/>
                <w:sz w:val="24"/>
                <w:szCs w:val="24"/>
              </w:rPr>
              <w:t>https://www.adm-ussuriisk.ru/administrationUGO/perechen_organizatsiy_okazyvayushchikh_ritualnye_uslugi_/?sphrase_id=89387</w:t>
            </w:r>
          </w:p>
        </w:tc>
      </w:tr>
      <w:tr w:rsidR="00705E4B">
        <w:trPr>
          <w:trHeight w:val="393"/>
        </w:trPr>
        <w:tc>
          <w:tcPr>
            <w:tcW w:w="5000" w:type="pct"/>
            <w:gridSpan w:val="10"/>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14. Рынок розничной торговли</w:t>
            </w:r>
          </w:p>
        </w:tc>
      </w:tr>
      <w:tr w:rsidR="00705E4B">
        <w:trPr>
          <w:trHeight w:val="393"/>
        </w:trPr>
        <w:tc>
          <w:tcPr>
            <w:tcW w:w="5000" w:type="pct"/>
            <w:gridSpan w:val="10"/>
            <w:shd w:val="clear" w:color="auto" w:fill="auto"/>
          </w:tcPr>
          <w:p w:rsidR="00705E4B" w:rsidRDefault="00151526">
            <w:pPr>
              <w:spacing w:line="240" w:lineRule="auto"/>
              <w:jc w:val="left"/>
              <w:rPr>
                <w:rFonts w:eastAsia="Calibri" w:cs="Times New Roman"/>
                <w:i/>
                <w:color w:val="auto"/>
                <w:sz w:val="24"/>
                <w:szCs w:val="24"/>
              </w:rPr>
            </w:pPr>
            <w:r>
              <w:rPr>
                <w:rFonts w:eastAsia="Calibri" w:cs="Times New Roman"/>
                <w:i/>
                <w:color w:val="auto"/>
                <w:sz w:val="24"/>
                <w:szCs w:val="24"/>
              </w:rPr>
              <w:t>Обесп</w:t>
            </w:r>
            <w:r>
              <w:rPr>
                <w:rFonts w:eastAsia="Calibri" w:cs="Times New Roman"/>
                <w:i/>
                <w:color w:val="auto"/>
                <w:sz w:val="24"/>
                <w:szCs w:val="24"/>
              </w:rPr>
              <w:t>еченность торговыми площадями населения Уссурийского городского округа,  согласно  постановлению администрации Приморского края  от 25 января 2017 года  № 18-па «Об утверждении нормативов минимальной обеспеченности населения площадью торговых объектов в Пр</w:t>
            </w:r>
            <w:r>
              <w:rPr>
                <w:rFonts w:eastAsia="Calibri" w:cs="Times New Roman"/>
                <w:i/>
                <w:color w:val="auto"/>
                <w:sz w:val="24"/>
                <w:szCs w:val="24"/>
              </w:rPr>
              <w:t xml:space="preserve">иморском крае», превышает норматив и составляет от 112,1 до 260,3%   (в зависимости от типа торгового  предприятия).  </w:t>
            </w:r>
          </w:p>
          <w:p w:rsidR="00705E4B" w:rsidRDefault="00151526">
            <w:pPr>
              <w:spacing w:line="240" w:lineRule="auto"/>
              <w:jc w:val="left"/>
              <w:rPr>
                <w:rFonts w:eastAsia="Calibri" w:cs="Times New Roman"/>
                <w:i/>
                <w:color w:val="auto"/>
                <w:sz w:val="24"/>
                <w:szCs w:val="24"/>
              </w:rPr>
            </w:pPr>
            <w:r>
              <w:rPr>
                <w:rFonts w:eastAsia="Calibri" w:cs="Times New Roman"/>
                <w:i/>
                <w:color w:val="auto"/>
                <w:sz w:val="24"/>
                <w:szCs w:val="24"/>
                <w:u w:val="single"/>
              </w:rPr>
              <w:t>Текущее состояние</w:t>
            </w:r>
            <w:r>
              <w:rPr>
                <w:rFonts w:eastAsia="Calibri" w:cs="Times New Roman"/>
                <w:i/>
                <w:color w:val="auto"/>
                <w:sz w:val="24"/>
                <w:szCs w:val="24"/>
              </w:rPr>
              <w:t>:</w:t>
            </w:r>
          </w:p>
          <w:p w:rsidR="00705E4B" w:rsidRDefault="00151526">
            <w:pPr>
              <w:spacing w:line="240" w:lineRule="auto"/>
              <w:jc w:val="left"/>
              <w:rPr>
                <w:rFonts w:eastAsia="Calibri" w:cs="Times New Roman"/>
                <w:i/>
                <w:sz w:val="24"/>
                <w:szCs w:val="24"/>
              </w:rPr>
            </w:pPr>
            <w:r>
              <w:rPr>
                <w:rFonts w:eastAsia="Calibri" w:cs="Times New Roman"/>
                <w:i/>
                <w:sz w:val="24"/>
                <w:szCs w:val="24"/>
              </w:rPr>
              <w:t>По состоянию на 01 апреля 2023 года на территории округа осуществляют деятельность</w:t>
            </w:r>
            <w:r>
              <w:rPr>
                <w:rFonts w:eastAsia="Calibri" w:cs="Times New Roman"/>
                <w:i/>
                <w:sz w:val="24"/>
                <w:szCs w:val="24"/>
              </w:rPr>
              <w:t xml:space="preserve"> 1146 предприятий розничной и мелкорозничной торговой сети, в том числе: </w:t>
            </w:r>
          </w:p>
          <w:p w:rsidR="00705E4B" w:rsidRDefault="00151526">
            <w:pPr>
              <w:spacing w:line="240" w:lineRule="auto"/>
              <w:jc w:val="left"/>
              <w:rPr>
                <w:rFonts w:eastAsia="Calibri" w:cs="Times New Roman"/>
                <w:i/>
                <w:sz w:val="24"/>
                <w:szCs w:val="24"/>
              </w:rPr>
            </w:pPr>
            <w:r>
              <w:rPr>
                <w:rFonts w:eastAsia="Calibri" w:cs="Times New Roman"/>
                <w:i/>
                <w:sz w:val="24"/>
                <w:szCs w:val="24"/>
              </w:rPr>
              <w:t>- магазины розничной торговли – 804 ед., из них: гипермаркеты – 2, супермаркеты – 10, универмаги – 1, торговые центры – 20, торговые комплексы – 9, магазины – дискаунтеры – 8;</w:t>
            </w:r>
          </w:p>
          <w:p w:rsidR="00705E4B" w:rsidRDefault="00151526">
            <w:pPr>
              <w:spacing w:line="240" w:lineRule="auto"/>
              <w:jc w:val="left"/>
              <w:rPr>
                <w:rFonts w:eastAsia="Calibri" w:cs="Times New Roman"/>
                <w:i/>
                <w:sz w:val="24"/>
                <w:szCs w:val="24"/>
              </w:rPr>
            </w:pPr>
            <w:r>
              <w:rPr>
                <w:rFonts w:eastAsia="Calibri" w:cs="Times New Roman"/>
                <w:i/>
                <w:sz w:val="24"/>
                <w:szCs w:val="24"/>
              </w:rPr>
              <w:t>- объекты мелкорозничной торговой сети – 342 ед., из которых 188 ед. расположены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 и</w:t>
            </w:r>
            <w:r>
              <w:rPr>
                <w:rFonts w:eastAsia="Calibri" w:cs="Times New Roman"/>
                <w:i/>
                <w:sz w:val="24"/>
                <w:szCs w:val="24"/>
              </w:rPr>
              <w:t xml:space="preserve"> включенных в Схему размещения нестационарных торговых объектов на территории Уссурийского городского округа, утвержденной постановлением администрации Уссурийского городского округа от 27 марта 2015 года № 852-НПА «Об утверждении Схемы размещения нестацио</w:t>
            </w:r>
            <w:r>
              <w:rPr>
                <w:rFonts w:eastAsia="Calibri" w:cs="Times New Roman"/>
                <w:i/>
                <w:sz w:val="24"/>
                <w:szCs w:val="24"/>
              </w:rPr>
              <w:t xml:space="preserve">нарных торговых объектов на территории Уссурийского городского округа» (далее - Схема). </w:t>
            </w:r>
          </w:p>
          <w:p w:rsidR="00705E4B" w:rsidRDefault="00151526">
            <w:pPr>
              <w:spacing w:line="240" w:lineRule="auto"/>
              <w:jc w:val="left"/>
              <w:rPr>
                <w:rFonts w:eastAsia="Calibri" w:cs="Times New Roman"/>
                <w:i/>
                <w:sz w:val="24"/>
                <w:szCs w:val="24"/>
              </w:rPr>
            </w:pPr>
            <w:r>
              <w:rPr>
                <w:rFonts w:eastAsia="Calibri" w:cs="Times New Roman"/>
                <w:i/>
                <w:sz w:val="24"/>
                <w:szCs w:val="24"/>
              </w:rPr>
              <w:t>В схему включено  – 187 мест для размещения нестационарных торговых объектов (далее – НТО), которые расположены на земельных участках, в зданиях, строениях, сооружения</w:t>
            </w:r>
            <w:r>
              <w:rPr>
                <w:rFonts w:eastAsia="Calibri" w:cs="Times New Roman"/>
                <w:i/>
                <w:sz w:val="24"/>
                <w:szCs w:val="24"/>
              </w:rPr>
              <w:t>х, находящихся в муниципальной собственности, а также на земельных участках, собственность на которые не разграничена.</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14.1</w:t>
            </w:r>
          </w:p>
        </w:tc>
        <w:tc>
          <w:tcPr>
            <w:tcW w:w="1257"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Организация проведения продовольственных (сельскохозяйственных) ярмарок с целью увеличения количества мест для реализации продукции</w:t>
            </w:r>
            <w:r>
              <w:rPr>
                <w:rFonts w:eastAsia="Calibri" w:cs="Times New Roman"/>
                <w:color w:val="auto"/>
                <w:sz w:val="24"/>
                <w:szCs w:val="24"/>
              </w:rPr>
              <w:t xml:space="preserve"> местных товаропроизводителей, сельхозтоваропроизводителей</w:t>
            </w:r>
          </w:p>
        </w:tc>
        <w:tc>
          <w:tcPr>
            <w:tcW w:w="314"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2022-2025</w:t>
            </w:r>
          </w:p>
        </w:tc>
        <w:tc>
          <w:tcPr>
            <w:tcW w:w="268" w:type="pc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 xml:space="preserve">417 </w:t>
            </w:r>
          </w:p>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мест</w:t>
            </w:r>
          </w:p>
        </w:tc>
        <w:tc>
          <w:tcPr>
            <w:tcW w:w="314" w:type="pc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 xml:space="preserve">430 </w:t>
            </w:r>
          </w:p>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мест</w:t>
            </w:r>
          </w:p>
        </w:tc>
        <w:tc>
          <w:tcPr>
            <w:tcW w:w="450"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 xml:space="preserve">445 </w:t>
            </w:r>
          </w:p>
          <w:p w:rsidR="00705E4B" w:rsidRDefault="00151526">
            <w:pPr>
              <w:spacing w:line="240" w:lineRule="auto"/>
              <w:ind w:firstLine="0"/>
              <w:jc w:val="center"/>
              <w:rPr>
                <w:rFonts w:eastAsia="Calibri" w:cs="Times New Roman"/>
                <w:sz w:val="24"/>
                <w:szCs w:val="24"/>
              </w:rPr>
            </w:pPr>
            <w:r>
              <w:rPr>
                <w:rFonts w:eastAsia="Calibri" w:cs="Times New Roman"/>
                <w:sz w:val="24"/>
                <w:szCs w:val="24"/>
              </w:rPr>
              <w:t>мест</w:t>
            </w:r>
          </w:p>
        </w:tc>
        <w:tc>
          <w:tcPr>
            <w:tcW w:w="403" w:type="pc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экономического развития, Управление по работе с территориями</w:t>
            </w:r>
          </w:p>
        </w:tc>
        <w:tc>
          <w:tcPr>
            <w:tcW w:w="1825" w:type="pct"/>
            <w:gridSpan w:val="2"/>
            <w:shd w:val="clear" w:color="auto" w:fill="auto"/>
          </w:tcPr>
          <w:p w:rsidR="00705E4B" w:rsidRDefault="00151526">
            <w:pPr>
              <w:spacing w:line="240" w:lineRule="auto"/>
              <w:ind w:firstLine="0"/>
              <w:rPr>
                <w:rFonts w:eastAsia="Calibri" w:cs="Times New Roman"/>
                <w:sz w:val="24"/>
                <w:szCs w:val="24"/>
              </w:rPr>
            </w:pPr>
            <w:r>
              <w:rPr>
                <w:rFonts w:eastAsia="Calibri" w:cs="Times New Roman"/>
                <w:sz w:val="24"/>
                <w:szCs w:val="24"/>
              </w:rPr>
              <w:t xml:space="preserve">На динамику развития рынка розничной торговли положительно влияет развитие ярмарочной торговли, сети нестационарных торговых объектов. По состоянию на 01 апреля 2023 года: </w:t>
            </w:r>
          </w:p>
          <w:p w:rsidR="00705E4B" w:rsidRDefault="00151526">
            <w:pPr>
              <w:spacing w:line="240" w:lineRule="auto"/>
              <w:ind w:firstLine="0"/>
              <w:rPr>
                <w:rFonts w:eastAsia="Calibri" w:cs="Times New Roman"/>
                <w:sz w:val="24"/>
                <w:szCs w:val="24"/>
              </w:rPr>
            </w:pPr>
            <w:r>
              <w:rPr>
                <w:rFonts w:eastAsia="Calibri" w:cs="Times New Roman"/>
                <w:sz w:val="24"/>
                <w:szCs w:val="24"/>
              </w:rPr>
              <w:t xml:space="preserve">в Реестр ярмарочных площадок Уссурийского городского округа включено 12 ярмарочных </w:t>
            </w:r>
            <w:r>
              <w:rPr>
                <w:rFonts w:eastAsia="Calibri" w:cs="Times New Roman"/>
                <w:sz w:val="24"/>
                <w:szCs w:val="24"/>
              </w:rPr>
              <w:t xml:space="preserve">площадок для проведение ярмарок всех типов и видов с максимальным количеством мест – 1829; из которых на 5 ярмарочных площадках проводятся продовольственные (сельскохозяйственные) ярмарки, предусматривающие предоставление 445 торговых мест по8д реализацию </w:t>
            </w:r>
            <w:r>
              <w:rPr>
                <w:rFonts w:eastAsia="Calibri" w:cs="Times New Roman"/>
                <w:sz w:val="24"/>
                <w:szCs w:val="24"/>
              </w:rPr>
              <w:t>продукции местными товаропроизводителями, сельхозтоваропроизводителями и гражданами.</w:t>
            </w:r>
          </w:p>
        </w:tc>
      </w:tr>
      <w:tr w:rsidR="00705E4B">
        <w:trPr>
          <w:trHeight w:val="393"/>
        </w:trPr>
        <w:tc>
          <w:tcPr>
            <w:tcW w:w="169" w:type="pct"/>
            <w:gridSpan w:val="2"/>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lastRenderedPageBreak/>
              <w:t>14.2</w:t>
            </w:r>
          </w:p>
        </w:tc>
        <w:tc>
          <w:tcPr>
            <w:tcW w:w="1257" w:type="pct"/>
            <w:shd w:val="clear" w:color="auto" w:fill="auto"/>
          </w:tcPr>
          <w:p w:rsidR="00705E4B" w:rsidRDefault="00151526">
            <w:pPr>
              <w:spacing w:line="240" w:lineRule="auto"/>
              <w:ind w:firstLine="0"/>
              <w:jc w:val="left"/>
              <w:rPr>
                <w:rFonts w:eastAsia="Calibri" w:cs="Times New Roman"/>
                <w:color w:val="auto"/>
                <w:sz w:val="24"/>
                <w:szCs w:val="24"/>
              </w:rPr>
            </w:pPr>
            <w:r>
              <w:rPr>
                <w:rFonts w:eastAsia="Calibri" w:cs="Times New Roman"/>
                <w:color w:val="auto"/>
                <w:sz w:val="24"/>
                <w:szCs w:val="24"/>
              </w:rPr>
              <w:t>Создание условий для обеспечения жителей Уссурийского городского округа основными продуктами питания по доступным ценам</w:t>
            </w:r>
          </w:p>
        </w:tc>
        <w:tc>
          <w:tcPr>
            <w:tcW w:w="314" w:type="pct"/>
            <w:shd w:val="clear" w:color="auto" w:fill="auto"/>
          </w:tcPr>
          <w:p w:rsidR="00705E4B" w:rsidRDefault="00151526">
            <w:pPr>
              <w:spacing w:line="240" w:lineRule="auto"/>
              <w:ind w:firstLine="0"/>
              <w:jc w:val="center"/>
              <w:rPr>
                <w:rFonts w:eastAsia="Calibri" w:cs="Times New Roman"/>
                <w:color w:val="auto"/>
                <w:sz w:val="24"/>
                <w:szCs w:val="24"/>
              </w:rPr>
            </w:pPr>
            <w:r>
              <w:rPr>
                <w:rFonts w:eastAsia="Calibri" w:cs="Times New Roman"/>
                <w:color w:val="auto"/>
                <w:sz w:val="24"/>
                <w:szCs w:val="24"/>
              </w:rPr>
              <w:t>2022-2025</w:t>
            </w:r>
          </w:p>
        </w:tc>
        <w:tc>
          <w:tcPr>
            <w:tcW w:w="268" w:type="pct"/>
            <w:shd w:val="clear" w:color="auto" w:fill="auto"/>
          </w:tcPr>
          <w:p w:rsidR="00705E4B" w:rsidRDefault="00151526">
            <w:pPr>
              <w:spacing w:line="240" w:lineRule="auto"/>
              <w:ind w:left="-108" w:firstLine="0"/>
              <w:jc w:val="left"/>
              <w:rPr>
                <w:rFonts w:eastAsia="Calibri" w:cs="Times New Roman"/>
                <w:sz w:val="24"/>
                <w:szCs w:val="24"/>
              </w:rPr>
            </w:pPr>
            <w:r>
              <w:rPr>
                <w:rFonts w:eastAsia="Calibri" w:cs="Times New Roman"/>
                <w:sz w:val="24"/>
                <w:szCs w:val="24"/>
              </w:rPr>
              <w:t>38 ед.</w:t>
            </w:r>
          </w:p>
        </w:tc>
        <w:tc>
          <w:tcPr>
            <w:tcW w:w="314" w:type="pct"/>
            <w:shd w:val="clear" w:color="auto" w:fill="auto"/>
          </w:tcPr>
          <w:p w:rsidR="00705E4B" w:rsidRDefault="00151526">
            <w:pPr>
              <w:spacing w:line="240" w:lineRule="auto"/>
              <w:ind w:left="-108" w:firstLine="0"/>
              <w:jc w:val="center"/>
              <w:rPr>
                <w:rFonts w:eastAsia="Calibri" w:cs="Times New Roman"/>
                <w:sz w:val="24"/>
                <w:szCs w:val="24"/>
              </w:rPr>
            </w:pPr>
            <w:r>
              <w:rPr>
                <w:rFonts w:eastAsia="Calibri" w:cs="Times New Roman"/>
                <w:sz w:val="24"/>
                <w:szCs w:val="24"/>
              </w:rPr>
              <w:t>41 ед.</w:t>
            </w:r>
          </w:p>
        </w:tc>
        <w:tc>
          <w:tcPr>
            <w:tcW w:w="450" w:type="pct"/>
            <w:shd w:val="clear" w:color="auto" w:fill="auto"/>
          </w:tcPr>
          <w:p w:rsidR="00705E4B" w:rsidRDefault="00151526">
            <w:pPr>
              <w:spacing w:line="240" w:lineRule="auto"/>
              <w:ind w:firstLine="0"/>
              <w:jc w:val="center"/>
              <w:rPr>
                <w:rFonts w:eastAsia="Calibri" w:cs="Times New Roman"/>
                <w:sz w:val="24"/>
                <w:szCs w:val="24"/>
              </w:rPr>
            </w:pPr>
            <w:r>
              <w:rPr>
                <w:rFonts w:eastAsia="Calibri" w:cs="Times New Roman"/>
                <w:sz w:val="24"/>
                <w:szCs w:val="24"/>
              </w:rPr>
              <w:t>77 ед.</w:t>
            </w:r>
          </w:p>
        </w:tc>
        <w:tc>
          <w:tcPr>
            <w:tcW w:w="403" w:type="pct"/>
            <w:shd w:val="clear" w:color="auto" w:fill="auto"/>
          </w:tcPr>
          <w:p w:rsidR="00705E4B" w:rsidRDefault="00151526">
            <w:pPr>
              <w:spacing w:line="240" w:lineRule="auto"/>
              <w:ind w:firstLine="0"/>
              <w:jc w:val="left"/>
              <w:rPr>
                <w:rFonts w:eastAsia="Calibri" w:cs="Times New Roman"/>
                <w:sz w:val="24"/>
                <w:szCs w:val="24"/>
              </w:rPr>
            </w:pPr>
            <w:r>
              <w:rPr>
                <w:rFonts w:eastAsia="Calibri" w:cs="Times New Roman"/>
                <w:sz w:val="24"/>
                <w:szCs w:val="24"/>
              </w:rPr>
              <w:t>управление эко</w:t>
            </w:r>
            <w:r>
              <w:rPr>
                <w:rFonts w:eastAsia="Calibri" w:cs="Times New Roman"/>
                <w:sz w:val="24"/>
                <w:szCs w:val="24"/>
              </w:rPr>
              <w:t>номического развития</w:t>
            </w:r>
          </w:p>
        </w:tc>
        <w:tc>
          <w:tcPr>
            <w:tcW w:w="1825" w:type="pct"/>
            <w:gridSpan w:val="2"/>
            <w:shd w:val="clear" w:color="auto" w:fill="auto"/>
          </w:tcPr>
          <w:p w:rsidR="00705E4B" w:rsidRDefault="00151526">
            <w:pPr>
              <w:spacing w:line="240" w:lineRule="auto"/>
              <w:ind w:firstLine="0"/>
              <w:rPr>
                <w:rFonts w:eastAsia="Calibri" w:cs="Times New Roman"/>
                <w:sz w:val="24"/>
                <w:szCs w:val="24"/>
              </w:rPr>
            </w:pPr>
            <w:r>
              <w:rPr>
                <w:rFonts w:eastAsia="Calibri" w:cs="Times New Roman"/>
                <w:sz w:val="24"/>
                <w:szCs w:val="24"/>
              </w:rPr>
              <w:t xml:space="preserve">Администрацией Уссурийского городского округа организован мониторинг уровня розничных цен на отдельные виды социально значимых товаров первой необходимости. </w:t>
            </w:r>
          </w:p>
          <w:p w:rsidR="00705E4B" w:rsidRDefault="00151526">
            <w:pPr>
              <w:spacing w:line="240" w:lineRule="auto"/>
              <w:ind w:firstLine="0"/>
              <w:rPr>
                <w:rFonts w:eastAsia="Calibri" w:cs="Times New Roman"/>
                <w:sz w:val="24"/>
                <w:szCs w:val="24"/>
              </w:rPr>
            </w:pPr>
            <w:r>
              <w:rPr>
                <w:rFonts w:eastAsia="Calibri" w:cs="Times New Roman"/>
                <w:sz w:val="24"/>
                <w:szCs w:val="24"/>
              </w:rPr>
              <w:t>По состоянию на 01 апреля 2023 года 77 предприятий торговли сетевой и несетев</w:t>
            </w:r>
            <w:r>
              <w:rPr>
                <w:rFonts w:eastAsia="Calibri" w:cs="Times New Roman"/>
                <w:sz w:val="24"/>
                <w:szCs w:val="24"/>
              </w:rPr>
              <w:t>ой розницы являются участниками социальных проектов («Приморская рыба», «Доступное Приморье», «Держим цены», «Приморское лучшее», «Карта Приморец», «Добрый хлеб»).</w:t>
            </w:r>
          </w:p>
        </w:tc>
      </w:tr>
    </w:tbl>
    <w:p w:rsidR="00705E4B" w:rsidRDefault="00705E4B">
      <w:pPr>
        <w:tabs>
          <w:tab w:val="left" w:pos="4758"/>
        </w:tabs>
        <w:ind w:firstLine="0"/>
        <w:rPr>
          <w:color w:val="FF0000"/>
        </w:rPr>
      </w:pPr>
    </w:p>
    <w:p w:rsidR="00705E4B" w:rsidRDefault="00151526">
      <w:pPr>
        <w:tabs>
          <w:tab w:val="left" w:pos="4758"/>
        </w:tabs>
        <w:spacing w:after="240"/>
        <w:jc w:val="center"/>
        <w:rPr>
          <w:color w:val="auto"/>
        </w:rPr>
      </w:pPr>
      <w:r>
        <w:rPr>
          <w:rFonts w:cs="Times New Roman"/>
          <w:b/>
          <w:color w:val="auto"/>
          <w:szCs w:val="28"/>
        </w:rPr>
        <w:t>СИСТЕМНЫЕ МЕРОПРИЯТИЯ</w:t>
      </w:r>
    </w:p>
    <w:tbl>
      <w:tblPr>
        <w:tblStyle w:val="af3"/>
        <w:tblW w:w="15676" w:type="dxa"/>
        <w:tblInd w:w="-292" w:type="dxa"/>
        <w:tblLayout w:type="fixed"/>
        <w:tblLook w:val="04A0" w:firstRow="1" w:lastRow="0" w:firstColumn="1" w:lastColumn="0" w:noHBand="0" w:noVBand="1"/>
      </w:tblPr>
      <w:tblGrid>
        <w:gridCol w:w="546"/>
        <w:gridCol w:w="2521"/>
        <w:gridCol w:w="2501"/>
        <w:gridCol w:w="2358"/>
        <w:gridCol w:w="1337"/>
        <w:gridCol w:w="1627"/>
        <w:gridCol w:w="1843"/>
        <w:gridCol w:w="2943"/>
      </w:tblGrid>
      <w:tr w:rsidR="00705E4B">
        <w:trPr>
          <w:tblHeader/>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jc w:val="center"/>
              <w:rPr>
                <w:rFonts w:eastAsia="Times New Roman" w:cs="Times New Roman"/>
                <w:color w:val="auto"/>
                <w:sz w:val="24"/>
                <w:szCs w:val="24"/>
              </w:rPr>
            </w:pPr>
            <w:r>
              <w:rPr>
                <w:rFonts w:eastAsia="Times New Roman" w:cs="Times New Roman"/>
                <w:color w:val="auto"/>
                <w:sz w:val="24"/>
                <w:szCs w:val="24"/>
                <w:lang w:eastAsia="ru-RU"/>
              </w:rPr>
              <w:t>N</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jc w:val="center"/>
              <w:rPr>
                <w:rFonts w:eastAsia="Times New Roman" w:cs="Times New Roman"/>
                <w:color w:val="auto"/>
                <w:sz w:val="24"/>
                <w:szCs w:val="24"/>
              </w:rPr>
            </w:pPr>
            <w:r>
              <w:rPr>
                <w:rFonts w:eastAsia="Times New Roman" w:cs="Times New Roman"/>
                <w:color w:val="auto"/>
                <w:sz w:val="24"/>
                <w:szCs w:val="24"/>
                <w:lang w:eastAsia="ru-RU"/>
              </w:rPr>
              <w:t>Наименование мероприятия</w:t>
            </w:r>
          </w:p>
        </w:tc>
        <w:tc>
          <w:tcPr>
            <w:tcW w:w="2501"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jc w:val="center"/>
              <w:rPr>
                <w:rFonts w:eastAsia="Times New Roman" w:cs="Times New Roman"/>
                <w:color w:val="auto"/>
                <w:sz w:val="24"/>
                <w:szCs w:val="24"/>
              </w:rPr>
            </w:pPr>
            <w:r>
              <w:rPr>
                <w:rFonts w:cs="Times New Roman"/>
                <w:color w:val="auto"/>
                <w:sz w:val="24"/>
                <w:szCs w:val="24"/>
              </w:rPr>
              <w:t>Описание проблемы, на решение которой направлено мероприятие</w:t>
            </w:r>
          </w:p>
        </w:tc>
        <w:tc>
          <w:tcPr>
            <w:tcW w:w="2358"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jc w:val="center"/>
              <w:rPr>
                <w:rFonts w:eastAsia="Times New Roman" w:cs="Times New Roman"/>
                <w:color w:val="auto"/>
                <w:sz w:val="24"/>
                <w:szCs w:val="24"/>
              </w:rPr>
            </w:pPr>
            <w:r>
              <w:rPr>
                <w:rFonts w:eastAsia="Times New Roman" w:cs="Times New Roman"/>
                <w:color w:val="auto"/>
                <w:sz w:val="24"/>
                <w:szCs w:val="24"/>
                <w:lang w:eastAsia="ru-RU"/>
              </w:rPr>
              <w:t>Ожидаемый результат</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jc w:val="center"/>
              <w:rPr>
                <w:rFonts w:eastAsia="Times New Roman" w:cs="Times New Roman"/>
                <w:color w:val="auto"/>
                <w:sz w:val="24"/>
                <w:szCs w:val="24"/>
              </w:rPr>
            </w:pPr>
            <w:r>
              <w:rPr>
                <w:rFonts w:eastAsia="Times New Roman" w:cs="Times New Roman"/>
                <w:color w:val="auto"/>
                <w:sz w:val="24"/>
                <w:szCs w:val="24"/>
                <w:lang w:eastAsia="ru-RU"/>
              </w:rPr>
              <w:t>Сроки исполнения</w:t>
            </w:r>
          </w:p>
        </w:tc>
        <w:tc>
          <w:tcPr>
            <w:tcW w:w="1627"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jc w:val="center"/>
              <w:rPr>
                <w:rFonts w:eastAsia="Times New Roman" w:cs="Times New Roman"/>
                <w:color w:val="auto"/>
                <w:sz w:val="24"/>
                <w:szCs w:val="24"/>
              </w:rPr>
            </w:pPr>
            <w:r>
              <w:rPr>
                <w:rFonts w:eastAsia="Times New Roman" w:cs="Times New Roman"/>
                <w:color w:val="auto"/>
                <w:sz w:val="24"/>
                <w:szCs w:val="24"/>
                <w:lang w:eastAsia="ru-RU"/>
              </w:rPr>
              <w:t>Вид документа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jc w:val="center"/>
              <w:rPr>
                <w:rFonts w:eastAsia="Times New Roman" w:cs="Times New Roman"/>
                <w:color w:val="auto"/>
                <w:sz w:val="24"/>
                <w:szCs w:val="24"/>
              </w:rPr>
            </w:pPr>
            <w:r>
              <w:rPr>
                <w:rFonts w:eastAsia="Times New Roman" w:cs="Times New Roman"/>
                <w:color w:val="auto"/>
                <w:sz w:val="24"/>
                <w:szCs w:val="24"/>
                <w:lang w:eastAsia="ru-RU"/>
              </w:rPr>
              <w:t>Исполнители</w:t>
            </w:r>
          </w:p>
        </w:tc>
        <w:tc>
          <w:tcPr>
            <w:tcW w:w="2943"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jc w:val="center"/>
              <w:rPr>
                <w:rFonts w:eastAsia="Times New Roman" w:cs="Times New Roman"/>
                <w:b/>
                <w:color w:val="auto"/>
                <w:sz w:val="24"/>
                <w:szCs w:val="24"/>
              </w:rPr>
            </w:pPr>
            <w:r>
              <w:rPr>
                <w:rFonts w:eastAsia="Times New Roman" w:cs="Times New Roman"/>
                <w:b/>
                <w:color w:val="auto"/>
                <w:sz w:val="24"/>
                <w:szCs w:val="24"/>
                <w:lang w:eastAsia="ru-RU"/>
              </w:rPr>
              <w:t>Исполнение</w:t>
            </w:r>
          </w:p>
        </w:tc>
      </w:tr>
      <w:tr w:rsidR="00705E4B">
        <w:trPr>
          <w:tblHeader/>
        </w:trPr>
        <w:tc>
          <w:tcPr>
            <w:tcW w:w="546" w:type="dxa"/>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1</w:t>
            </w:r>
          </w:p>
        </w:tc>
        <w:tc>
          <w:tcPr>
            <w:tcW w:w="2521" w:type="dxa"/>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2</w:t>
            </w:r>
          </w:p>
        </w:tc>
        <w:tc>
          <w:tcPr>
            <w:tcW w:w="2501" w:type="dxa"/>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3</w:t>
            </w:r>
          </w:p>
        </w:tc>
        <w:tc>
          <w:tcPr>
            <w:tcW w:w="2358" w:type="dxa"/>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4</w:t>
            </w:r>
          </w:p>
        </w:tc>
        <w:tc>
          <w:tcPr>
            <w:tcW w:w="1337" w:type="dxa"/>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5</w:t>
            </w:r>
          </w:p>
        </w:tc>
        <w:tc>
          <w:tcPr>
            <w:tcW w:w="1627" w:type="dxa"/>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6</w:t>
            </w:r>
          </w:p>
        </w:tc>
        <w:tc>
          <w:tcPr>
            <w:tcW w:w="1843" w:type="dxa"/>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7</w:t>
            </w:r>
          </w:p>
        </w:tc>
        <w:tc>
          <w:tcPr>
            <w:tcW w:w="2943" w:type="dxa"/>
            <w:shd w:val="clear" w:color="auto" w:fill="auto"/>
          </w:tcPr>
          <w:p w:rsidR="00705E4B" w:rsidRDefault="00151526">
            <w:pPr>
              <w:spacing w:line="240" w:lineRule="auto"/>
              <w:ind w:firstLine="0"/>
              <w:jc w:val="center"/>
              <w:rPr>
                <w:rFonts w:cs="Times New Roman"/>
                <w:color w:val="auto"/>
                <w:sz w:val="24"/>
                <w:szCs w:val="24"/>
              </w:rPr>
            </w:pPr>
            <w:r>
              <w:rPr>
                <w:rFonts w:cs="Times New Roman"/>
                <w:color w:val="auto"/>
                <w:sz w:val="24"/>
                <w:szCs w:val="24"/>
              </w:rPr>
              <w:t>8</w:t>
            </w:r>
          </w:p>
        </w:tc>
      </w:tr>
      <w:tr w:rsidR="00705E4B">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1.</w:t>
            </w:r>
          </w:p>
        </w:tc>
        <w:tc>
          <w:tcPr>
            <w:tcW w:w="15130" w:type="dxa"/>
            <w:gridSpan w:val="7"/>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Задача: Развитие конкурентоспособности товаров, работ, услуг субъектов малого и среднего предпринимательства</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1.1</w:t>
            </w:r>
          </w:p>
        </w:tc>
        <w:tc>
          <w:tcPr>
            <w:tcW w:w="2521"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Предоставление информационной, консультационной и финансовой поддержки субъектам малого и среднего предпринимательства</w:t>
            </w:r>
          </w:p>
        </w:tc>
        <w:tc>
          <w:tcPr>
            <w:tcW w:w="2501"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Низкий уровень ин</w:t>
            </w:r>
            <w:r>
              <w:rPr>
                <w:rFonts w:eastAsia="Times New Roman" w:cs="Times New Roman"/>
                <w:color w:val="auto"/>
                <w:sz w:val="24"/>
                <w:szCs w:val="24"/>
                <w:lang w:eastAsia="ru-RU"/>
              </w:rPr>
              <w:t>формированности субъектов малого и среднего предпринимательства о действующих мерах поддержки</w:t>
            </w:r>
          </w:p>
        </w:tc>
        <w:tc>
          <w:tcPr>
            <w:tcW w:w="2358"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Прирост субъектов малого и среднего предпринимательства</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2022-2025</w:t>
            </w:r>
          </w:p>
        </w:tc>
        <w:tc>
          <w:tcPr>
            <w:tcW w:w="1627"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Отчет уполномоченного органа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Управление экономического развития</w:t>
            </w:r>
          </w:p>
        </w:tc>
        <w:tc>
          <w:tcPr>
            <w:tcW w:w="2943"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color w:val="auto"/>
                <w:sz w:val="24"/>
                <w:szCs w:val="24"/>
                <w:lang w:eastAsia="ru-RU"/>
              </w:rPr>
              <w:t>За 1 квартал 2023 года администр</w:t>
            </w:r>
            <w:r>
              <w:rPr>
                <w:rFonts w:eastAsia="Times New Roman" w:cs="Times New Roman"/>
                <w:color w:val="auto"/>
                <w:sz w:val="24"/>
                <w:szCs w:val="24"/>
                <w:lang w:eastAsia="ru-RU"/>
              </w:rPr>
              <w:t>ацией Уссурийского городского о</w:t>
            </w:r>
            <w:r>
              <w:rPr>
                <w:rFonts w:eastAsia="Times New Roman" w:cs="Times New Roman"/>
                <w:sz w:val="24"/>
                <w:szCs w:val="24"/>
                <w:lang w:eastAsia="ru-RU"/>
              </w:rPr>
              <w:t>круга проведено 107 индивидуальных консультаций субъектам малого и среднего предпринимательства, в том числе:</w:t>
            </w:r>
          </w:p>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 по вопросам финансовой поддержки – 34;</w:t>
            </w:r>
          </w:p>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 xml:space="preserve">- по вопросу развития деятельности в сфере </w:t>
            </w:r>
            <w:r>
              <w:rPr>
                <w:rFonts w:eastAsia="Times New Roman" w:cs="Times New Roman"/>
                <w:sz w:val="24"/>
                <w:szCs w:val="24"/>
                <w:lang w:eastAsia="ru-RU"/>
              </w:rPr>
              <w:lastRenderedPageBreak/>
              <w:t>потребительского рынка – 23;</w:t>
            </w:r>
          </w:p>
          <w:p w:rsidR="00705E4B" w:rsidRDefault="00151526">
            <w:pPr>
              <w:spacing w:line="240" w:lineRule="auto"/>
              <w:ind w:firstLine="0"/>
              <w:rPr>
                <w:rFonts w:eastAsia="Times New Roman" w:cs="Times New Roman"/>
                <w:i/>
                <w:sz w:val="24"/>
                <w:szCs w:val="24"/>
              </w:rPr>
            </w:pPr>
            <w:r>
              <w:rPr>
                <w:rFonts w:eastAsia="Times New Roman" w:cs="Times New Roman"/>
                <w:sz w:val="24"/>
                <w:szCs w:val="24"/>
                <w:lang w:eastAsia="ru-RU"/>
              </w:rPr>
              <w:t>- по применению норм трудового законодательства при ведении предпринимательской деятельности – 28;</w:t>
            </w:r>
          </w:p>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 по вопросам градостроительной деятельности – 22.</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lastRenderedPageBreak/>
              <w:t>2.</w:t>
            </w:r>
          </w:p>
        </w:tc>
        <w:tc>
          <w:tcPr>
            <w:tcW w:w="15130" w:type="dxa"/>
            <w:gridSpan w:val="7"/>
            <w:tcBorders>
              <w:top w:val="single" w:sz="6" w:space="0" w:color="000000"/>
              <w:left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Задача: Обеспече</w:t>
            </w:r>
            <w:r>
              <w:rPr>
                <w:rFonts w:eastAsia="Times New Roman" w:cs="Times New Roman"/>
                <w:color w:val="auto"/>
                <w:sz w:val="24"/>
                <w:szCs w:val="24"/>
                <w:lang w:eastAsia="ru-RU"/>
              </w:rPr>
              <w:t>ние прозрачности и доступности закупок товаров, работ, услуг, осуществляемых в соответствии с Федеральным законом от 04 мая 2013 года № 44-ФЗ «О контрактной системе в сфере закупок товаров, работ, услуг для обеспечения государственных и муниципальных нужд»</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2.1.</w:t>
            </w:r>
          </w:p>
        </w:tc>
        <w:tc>
          <w:tcPr>
            <w:tcW w:w="2521" w:type="dxa"/>
            <w:tcBorders>
              <w:left w:val="single" w:sz="6" w:space="0" w:color="000000"/>
            </w:tcBorders>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Снижение количества случаев осуществления закупки у единственного поставщика (подрядчика, исполнителя) в соответствии с п. 4 и п. 5 ч. 1 ст. 93 Федерального закона № 44-ФЗ</w:t>
            </w:r>
          </w:p>
        </w:tc>
        <w:tc>
          <w:tcPr>
            <w:tcW w:w="2501" w:type="dxa"/>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Использование допустимых объемов размещения закупок у единственного поставщик</w:t>
            </w:r>
            <w:r>
              <w:rPr>
                <w:rFonts w:eastAsia="Times New Roman" w:cs="Times New Roman"/>
                <w:sz w:val="24"/>
                <w:szCs w:val="24"/>
                <w:lang w:eastAsia="ru-RU"/>
              </w:rPr>
              <w:t>а (подрядчика, исполнителя)</w:t>
            </w:r>
          </w:p>
        </w:tc>
        <w:tc>
          <w:tcPr>
            <w:tcW w:w="2358" w:type="dxa"/>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Оптимизация процедур муниципальных закупок, обеспечение прозрачности и доступности процедуры муниципальных закупок</w:t>
            </w:r>
          </w:p>
        </w:tc>
        <w:tc>
          <w:tcPr>
            <w:tcW w:w="1337" w:type="dxa"/>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2023</w:t>
            </w:r>
          </w:p>
        </w:tc>
        <w:tc>
          <w:tcPr>
            <w:tcW w:w="1627" w:type="dxa"/>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Отчет по результатам ежеквартального мониторинга закупок</w:t>
            </w:r>
          </w:p>
        </w:tc>
        <w:tc>
          <w:tcPr>
            <w:tcW w:w="1843" w:type="dxa"/>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Управление закупок</w:t>
            </w:r>
          </w:p>
        </w:tc>
        <w:tc>
          <w:tcPr>
            <w:tcW w:w="2943" w:type="dxa"/>
            <w:tcBorders>
              <w:right w:val="single" w:sz="6" w:space="0" w:color="000000"/>
            </w:tcBorders>
            <w:shd w:val="clear" w:color="auto" w:fill="auto"/>
          </w:tcPr>
          <w:p w:rsidR="00705E4B" w:rsidRDefault="00151526">
            <w:pPr>
              <w:tabs>
                <w:tab w:val="left" w:pos="459"/>
              </w:tabs>
              <w:spacing w:line="240" w:lineRule="auto"/>
              <w:ind w:firstLine="0"/>
              <w:rPr>
                <w:rFonts w:eastAsia="Times New Roman" w:cs="Times New Roman"/>
                <w:sz w:val="24"/>
                <w:szCs w:val="24"/>
              </w:rPr>
            </w:pPr>
            <w:r>
              <w:rPr>
                <w:rFonts w:eastAsia="Times New Roman" w:cs="Times New Roman"/>
                <w:sz w:val="24"/>
                <w:szCs w:val="24"/>
                <w:lang w:eastAsia="ru-RU"/>
              </w:rPr>
              <w:t xml:space="preserve">В целях обеспечения доступности </w:t>
            </w:r>
            <w:r>
              <w:rPr>
                <w:rFonts w:eastAsia="Times New Roman" w:cs="Times New Roman"/>
                <w:sz w:val="24"/>
                <w:szCs w:val="24"/>
                <w:lang w:eastAsia="ru-RU"/>
              </w:rPr>
              <w:t xml:space="preserve">и прозрачности проведения закупок у единственного поставщика в соответствии с пунктами 4,5 части 1 статьи 93 Федерального закона №44-ФЗ «О контрактной системе в сфере закупок товаров, работ, услуг для обеспечения государственных и муниципальных нужд», а </w:t>
            </w:r>
            <w:r>
              <w:rPr>
                <w:rFonts w:eastAsia="Times New Roman" w:cs="Times New Roman"/>
                <w:sz w:val="24"/>
                <w:szCs w:val="24"/>
                <w:lang w:eastAsia="ru-RU"/>
              </w:rPr>
              <w:lastRenderedPageBreak/>
              <w:t>та</w:t>
            </w:r>
            <w:r>
              <w:rPr>
                <w:rFonts w:eastAsia="Times New Roman" w:cs="Times New Roman"/>
                <w:sz w:val="24"/>
                <w:szCs w:val="24"/>
                <w:lang w:eastAsia="ru-RU"/>
              </w:rPr>
              <w:t>кже развития конкуренции среди субъектов предпринимательства, на официальном сайте администрации Уссурийского городского округа функционирует информационный сервис «Электронный магазин УГО», направленный на осуществление вышеуказанных закупок.</w:t>
            </w:r>
          </w:p>
          <w:p w:rsidR="00705E4B" w:rsidRDefault="00151526">
            <w:pPr>
              <w:tabs>
                <w:tab w:val="left" w:pos="459"/>
              </w:tabs>
              <w:spacing w:line="240" w:lineRule="auto"/>
              <w:ind w:firstLine="0"/>
              <w:rPr>
                <w:rFonts w:eastAsia="Times New Roman" w:cs="Times New Roman"/>
                <w:sz w:val="24"/>
                <w:szCs w:val="24"/>
              </w:rPr>
            </w:pPr>
            <w:r>
              <w:rPr>
                <w:rFonts w:eastAsia="Times New Roman" w:cs="Times New Roman"/>
                <w:sz w:val="24"/>
                <w:szCs w:val="24"/>
                <w:lang w:eastAsia="ru-RU"/>
              </w:rPr>
              <w:t xml:space="preserve">На отчетную </w:t>
            </w:r>
            <w:r>
              <w:rPr>
                <w:rFonts w:eastAsia="Times New Roman" w:cs="Times New Roman"/>
                <w:sz w:val="24"/>
                <w:szCs w:val="24"/>
                <w:lang w:eastAsia="ru-RU"/>
              </w:rPr>
              <w:t>дату в данном сервисе осуществлено 82 закупок товаров, работ, услуг, что привело к заключению 75 контрактов и  экономии бюджетных средств в размере 798,0 тыс. рублей.</w:t>
            </w:r>
          </w:p>
          <w:p w:rsidR="00705E4B" w:rsidRDefault="00151526">
            <w:pPr>
              <w:tabs>
                <w:tab w:val="left" w:pos="459"/>
              </w:tabs>
              <w:spacing w:line="240" w:lineRule="auto"/>
              <w:ind w:firstLine="0"/>
              <w:rPr>
                <w:rFonts w:eastAsia="Times New Roman" w:cs="Times New Roman"/>
                <w:sz w:val="24"/>
                <w:szCs w:val="24"/>
              </w:rPr>
            </w:pPr>
            <w:r>
              <w:rPr>
                <w:rFonts w:eastAsia="Times New Roman" w:cs="Times New Roman"/>
                <w:sz w:val="24"/>
                <w:szCs w:val="24"/>
                <w:lang w:eastAsia="ru-RU"/>
              </w:rPr>
              <w:t>Кроме того, на официальном сайте администрации Уссурийского городского округа в разделе «</w:t>
            </w:r>
            <w:r>
              <w:rPr>
                <w:rFonts w:eastAsia="Times New Roman" w:cs="Times New Roman"/>
                <w:sz w:val="24"/>
                <w:szCs w:val="24"/>
                <w:lang w:eastAsia="ru-RU"/>
              </w:rPr>
              <w:t>Закупки товаров, работ, услуг УГО» реализуется проект «Витрина закупок Уссурийского городского округа», позволяющий субъектам предпринимательства получать оперативную и достоверную информацию об осуществлении закупок товаров, работ, услуг заказчиками Уссур</w:t>
            </w:r>
            <w:r>
              <w:rPr>
                <w:rFonts w:eastAsia="Times New Roman" w:cs="Times New Roman"/>
                <w:sz w:val="24"/>
                <w:szCs w:val="24"/>
                <w:lang w:eastAsia="ru-RU"/>
              </w:rPr>
              <w:t xml:space="preserve">ийского городского округа. </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lastRenderedPageBreak/>
              <w:t>2.2.</w:t>
            </w:r>
          </w:p>
        </w:tc>
        <w:tc>
          <w:tcPr>
            <w:tcW w:w="2521" w:type="dxa"/>
            <w:tcBorders>
              <w:left w:val="single" w:sz="6" w:space="0" w:color="000000"/>
            </w:tcBorders>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Обеспечение осуществления закупок товаров, работ, услуг у субъектов малого предпринимательства и социальноориентированных некоммерческих организаций в соответствии с Федеральным законом № 44-ФЗ</w:t>
            </w:r>
          </w:p>
        </w:tc>
        <w:tc>
          <w:tcPr>
            <w:tcW w:w="2501" w:type="dxa"/>
            <w:shd w:val="clear" w:color="auto" w:fill="auto"/>
          </w:tcPr>
          <w:p w:rsidR="00705E4B" w:rsidRDefault="00151526">
            <w:pPr>
              <w:pStyle w:val="ConsPlusNormal"/>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Несоблюдение заказчиками требований действующего законодательства Российской Федерации о контрактной системе в части осуществления закупок у субъектов малого и среднего предпринимательства и социально ориентированных некоммерческих организаций в объеме не </w:t>
            </w:r>
            <w:r>
              <w:rPr>
                <w:rFonts w:ascii="Times New Roman" w:hAnsi="Times New Roman" w:cs="Times New Roman"/>
                <w:color w:val="000000" w:themeColor="text1"/>
                <w:sz w:val="24"/>
                <w:szCs w:val="24"/>
              </w:rPr>
              <w:t>менее чем 25% от совокупного годового объема закупок</w:t>
            </w:r>
          </w:p>
        </w:tc>
        <w:tc>
          <w:tcPr>
            <w:tcW w:w="2358" w:type="dxa"/>
            <w:shd w:val="clear" w:color="auto" w:fill="auto"/>
          </w:tcPr>
          <w:p w:rsidR="00705E4B" w:rsidRDefault="00151526">
            <w:pPr>
              <w:pStyle w:val="ConsPlusNormal"/>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Предоставление преимуществ субъектам малого предпринимательства и социально ориентированным некоммерческим организациям при осуществлении закупок в объеме не менее чем 25% совокупного годового объема зак</w:t>
            </w:r>
            <w:r>
              <w:rPr>
                <w:rFonts w:ascii="Times New Roman" w:hAnsi="Times New Roman" w:cs="Times New Roman"/>
                <w:color w:val="000000" w:themeColor="text1"/>
                <w:sz w:val="24"/>
                <w:szCs w:val="24"/>
              </w:rPr>
              <w:t>упок</w:t>
            </w:r>
          </w:p>
        </w:tc>
        <w:tc>
          <w:tcPr>
            <w:tcW w:w="1337" w:type="dxa"/>
            <w:shd w:val="clear" w:color="auto" w:fill="auto"/>
          </w:tcPr>
          <w:p w:rsidR="00705E4B" w:rsidRDefault="00151526">
            <w:pPr>
              <w:pStyle w:val="ConsPlusNormal"/>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Постоянно</w:t>
            </w:r>
          </w:p>
        </w:tc>
        <w:tc>
          <w:tcPr>
            <w:tcW w:w="1627" w:type="dxa"/>
            <w:shd w:val="clear" w:color="auto" w:fill="auto"/>
          </w:tcPr>
          <w:p w:rsidR="00705E4B" w:rsidRDefault="00151526">
            <w:pPr>
              <w:pStyle w:val="ConsPlusNormal"/>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Отчет по результатам ежеквартального мониторинга закупок</w:t>
            </w:r>
          </w:p>
        </w:tc>
        <w:tc>
          <w:tcPr>
            <w:tcW w:w="1843" w:type="dxa"/>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Управление закупок</w:t>
            </w:r>
          </w:p>
        </w:tc>
        <w:tc>
          <w:tcPr>
            <w:tcW w:w="2943" w:type="dxa"/>
            <w:tcBorders>
              <w:right w:val="single" w:sz="6" w:space="0" w:color="000000"/>
            </w:tcBorders>
            <w:shd w:val="clear" w:color="auto" w:fill="auto"/>
          </w:tcPr>
          <w:p w:rsidR="00705E4B" w:rsidRDefault="00151526">
            <w:pPr>
              <w:tabs>
                <w:tab w:val="left" w:pos="459"/>
              </w:tabs>
              <w:spacing w:line="240" w:lineRule="auto"/>
              <w:ind w:firstLine="0"/>
              <w:rPr>
                <w:rFonts w:eastAsia="Times New Roman" w:cs="Times New Roman"/>
                <w:sz w:val="24"/>
                <w:szCs w:val="24"/>
              </w:rPr>
            </w:pPr>
            <w:r>
              <w:rPr>
                <w:rFonts w:eastAsia="Times New Roman" w:cs="Times New Roman"/>
                <w:sz w:val="24"/>
                <w:szCs w:val="24"/>
                <w:lang w:eastAsia="ru-RU"/>
              </w:rPr>
              <w:t>За 1 квартал 2023 года заказчиками Уссурийского городского округа (99 заказчиков Уссурийского городского округа):</w:t>
            </w:r>
          </w:p>
          <w:p w:rsidR="00705E4B" w:rsidRDefault="00151526">
            <w:pPr>
              <w:numPr>
                <w:ilvl w:val="0"/>
                <w:numId w:val="1"/>
              </w:numPr>
              <w:tabs>
                <w:tab w:val="left" w:pos="317"/>
              </w:tabs>
              <w:spacing w:line="240" w:lineRule="auto"/>
              <w:ind w:left="0" w:firstLine="0"/>
              <w:rPr>
                <w:rFonts w:eastAsia="Times New Roman" w:cs="Times New Roman"/>
                <w:sz w:val="24"/>
                <w:szCs w:val="24"/>
              </w:rPr>
            </w:pPr>
            <w:r>
              <w:rPr>
                <w:rFonts w:eastAsia="Times New Roman" w:cs="Times New Roman"/>
                <w:sz w:val="24"/>
                <w:szCs w:val="24"/>
                <w:lang w:eastAsia="ru-RU"/>
              </w:rPr>
              <w:t>проведено 183 конкурентных процедур опре</w:t>
            </w:r>
            <w:r>
              <w:rPr>
                <w:rFonts w:eastAsia="Times New Roman" w:cs="Times New Roman"/>
                <w:sz w:val="24"/>
                <w:szCs w:val="24"/>
                <w:lang w:eastAsia="ru-RU"/>
              </w:rPr>
              <w:t>деления поставщиков (подрядчиков, исполнителей);</w:t>
            </w:r>
          </w:p>
          <w:p w:rsidR="00705E4B" w:rsidRDefault="00151526">
            <w:pPr>
              <w:numPr>
                <w:ilvl w:val="0"/>
                <w:numId w:val="1"/>
              </w:numPr>
              <w:tabs>
                <w:tab w:val="left" w:pos="317"/>
              </w:tabs>
              <w:spacing w:line="240" w:lineRule="auto"/>
              <w:ind w:left="0" w:firstLine="0"/>
              <w:rPr>
                <w:rFonts w:eastAsia="Times New Roman" w:cs="Times New Roman"/>
                <w:sz w:val="24"/>
                <w:szCs w:val="24"/>
              </w:rPr>
            </w:pPr>
            <w:r>
              <w:rPr>
                <w:rFonts w:eastAsia="Times New Roman" w:cs="Times New Roman"/>
                <w:sz w:val="24"/>
                <w:szCs w:val="24"/>
                <w:lang w:eastAsia="ru-RU"/>
              </w:rPr>
              <w:t>из них 113 процедуры определения поставщиков (подрядчиков, исполнителей) для субъектов малого предпринимательства, что составляет 61,7 % от общего количества проведенных конкурентных процедур.</w:t>
            </w:r>
          </w:p>
          <w:p w:rsidR="00705E4B" w:rsidRDefault="00151526">
            <w:pPr>
              <w:tabs>
                <w:tab w:val="left" w:pos="459"/>
              </w:tabs>
              <w:spacing w:line="240" w:lineRule="auto"/>
              <w:ind w:firstLine="0"/>
              <w:rPr>
                <w:rFonts w:eastAsia="Times New Roman" w:cs="Times New Roman"/>
                <w:sz w:val="24"/>
                <w:szCs w:val="24"/>
              </w:rPr>
            </w:pPr>
            <w:r>
              <w:rPr>
                <w:rFonts w:eastAsia="Times New Roman" w:cs="Times New Roman"/>
                <w:sz w:val="24"/>
                <w:szCs w:val="24"/>
                <w:lang w:eastAsia="ru-RU"/>
              </w:rPr>
              <w:t>Данные показат</w:t>
            </w:r>
            <w:r>
              <w:rPr>
                <w:rFonts w:eastAsia="Times New Roman" w:cs="Times New Roman"/>
                <w:sz w:val="24"/>
                <w:szCs w:val="24"/>
                <w:lang w:eastAsia="ru-RU"/>
              </w:rPr>
              <w:t>ели по проведенным процедурам позволяют в дальнейшем обеспечить заказчикам необходимую долю закупок у субъектов малого предпринимательства и социально ориентированных некоммерческих организаций, не менее чем 25 % совокупного годового объема.</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3.</w:t>
            </w:r>
          </w:p>
        </w:tc>
        <w:tc>
          <w:tcPr>
            <w:tcW w:w="15130" w:type="dxa"/>
            <w:gridSpan w:val="7"/>
            <w:tcBorders>
              <w:left w:val="single" w:sz="6" w:space="0" w:color="000000"/>
              <w:right w:val="single" w:sz="6" w:space="0" w:color="000000"/>
            </w:tcBorders>
            <w:shd w:val="clear" w:color="auto" w:fill="auto"/>
            <w:vAlign w:val="center"/>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Задача: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3.1.</w:t>
            </w:r>
          </w:p>
        </w:tc>
        <w:tc>
          <w:tcPr>
            <w:tcW w:w="2521" w:type="dxa"/>
            <w:tcBorders>
              <w:left w:val="single" w:sz="6" w:space="0" w:color="000000"/>
            </w:tcBorders>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 xml:space="preserve">Проведение обучающих мероприятий для граждан, желающих </w:t>
            </w:r>
            <w:r>
              <w:rPr>
                <w:rFonts w:cs="Times New Roman"/>
                <w:color w:val="auto"/>
                <w:sz w:val="24"/>
                <w:szCs w:val="24"/>
              </w:rPr>
              <w:t>организовать собственное дело, организация совещаний, круглых столов по вопросам развития предпринимательства</w:t>
            </w:r>
          </w:p>
        </w:tc>
        <w:tc>
          <w:tcPr>
            <w:tcW w:w="2501"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Недостаточный уровень грамотности граждан, желающих организовать собственное дело</w:t>
            </w:r>
          </w:p>
        </w:tc>
        <w:tc>
          <w:tcPr>
            <w:tcW w:w="2358"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Увеличение количества граждан, получивших обучающую услугу</w:t>
            </w:r>
          </w:p>
        </w:tc>
        <w:tc>
          <w:tcPr>
            <w:tcW w:w="1337"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2022-</w:t>
            </w:r>
            <w:r>
              <w:rPr>
                <w:rFonts w:cs="Times New Roman"/>
                <w:color w:val="auto"/>
                <w:sz w:val="24"/>
                <w:szCs w:val="24"/>
              </w:rPr>
              <w:t>2025</w:t>
            </w:r>
          </w:p>
        </w:tc>
        <w:tc>
          <w:tcPr>
            <w:tcW w:w="1627"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Отчет уполномоченного органа</w:t>
            </w:r>
          </w:p>
        </w:tc>
        <w:tc>
          <w:tcPr>
            <w:tcW w:w="1843"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Управления экономического развития</w:t>
            </w:r>
          </w:p>
          <w:p w:rsidR="00705E4B" w:rsidRDefault="00705E4B">
            <w:pPr>
              <w:spacing w:line="240" w:lineRule="auto"/>
              <w:ind w:firstLine="0"/>
              <w:rPr>
                <w:rFonts w:cs="Times New Roman"/>
                <w:color w:val="auto"/>
                <w:sz w:val="24"/>
                <w:szCs w:val="24"/>
              </w:rPr>
            </w:pPr>
          </w:p>
        </w:tc>
        <w:tc>
          <w:tcPr>
            <w:tcW w:w="2943" w:type="dxa"/>
            <w:tcBorders>
              <w:right w:val="single" w:sz="6" w:space="0" w:color="000000"/>
            </w:tcBorders>
            <w:shd w:val="clear" w:color="auto" w:fill="auto"/>
          </w:tcPr>
          <w:p w:rsidR="00705E4B" w:rsidRDefault="00151526">
            <w:pPr>
              <w:spacing w:line="240" w:lineRule="auto"/>
              <w:ind w:firstLine="0"/>
              <w:rPr>
                <w:rFonts w:eastAsia="Times New Roman" w:cs="Times New Roman"/>
                <w:sz w:val="24"/>
                <w:szCs w:val="24"/>
              </w:rPr>
            </w:pPr>
            <w:r>
              <w:rPr>
                <w:rFonts w:eastAsia="Times New Roman" w:cs="Times New Roman"/>
                <w:color w:val="auto"/>
                <w:sz w:val="24"/>
                <w:szCs w:val="24"/>
                <w:lang w:eastAsia="ru-RU"/>
              </w:rPr>
              <w:t>По итогам 1 квартала 2023 года администрацией Уссурийского городского округа управлением экономического разв</w:t>
            </w:r>
            <w:r>
              <w:rPr>
                <w:rFonts w:eastAsia="Times New Roman" w:cs="Times New Roman"/>
                <w:sz w:val="24"/>
                <w:szCs w:val="24"/>
                <w:lang w:eastAsia="ru-RU"/>
              </w:rPr>
              <w:t>ития:</w:t>
            </w:r>
          </w:p>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 проведено 10 консультации для граждан по вопросам организации собствен</w:t>
            </w:r>
            <w:r>
              <w:rPr>
                <w:rFonts w:eastAsia="Times New Roman" w:cs="Times New Roman"/>
                <w:sz w:val="24"/>
                <w:szCs w:val="24"/>
                <w:lang w:eastAsia="ru-RU"/>
              </w:rPr>
              <w:t>ного дела;</w:t>
            </w:r>
          </w:p>
          <w:p w:rsidR="00705E4B" w:rsidRDefault="00151526">
            <w:pPr>
              <w:spacing w:line="240" w:lineRule="auto"/>
              <w:ind w:firstLine="0"/>
              <w:rPr>
                <w:rFonts w:eastAsia="Times New Roman" w:cs="Times New Roman"/>
                <w:sz w:val="24"/>
                <w:szCs w:val="24"/>
              </w:rPr>
            </w:pPr>
            <w:r>
              <w:rPr>
                <w:rFonts w:eastAsia="Times New Roman" w:cs="Times New Roman"/>
                <w:sz w:val="24"/>
                <w:szCs w:val="24"/>
                <w:lang w:eastAsia="ru-RU"/>
              </w:rPr>
              <w:t>- принято участие в обучающем модуле «Социальное предпринимательство: стратегия устойчивого развития Приморского края».</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4.</w:t>
            </w:r>
          </w:p>
        </w:tc>
        <w:tc>
          <w:tcPr>
            <w:tcW w:w="15130" w:type="dxa"/>
            <w:gridSpan w:val="7"/>
            <w:tcBorders>
              <w:left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Задача: Развитие механизмов поддержки технического и научно – технического творчества детей и молодежи, обучения их технологической грамотности и основам цифровой экономики</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4.1.</w:t>
            </w:r>
          </w:p>
        </w:tc>
        <w:tc>
          <w:tcPr>
            <w:tcW w:w="2521" w:type="dxa"/>
            <w:tcBorders>
              <w:left w:val="single" w:sz="6" w:space="0" w:color="000000"/>
            </w:tcBorders>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Обеспечение доступности дополнительного образования детей в сфере научно - те</w:t>
            </w:r>
            <w:r>
              <w:rPr>
                <w:rFonts w:cs="Times New Roman"/>
                <w:color w:val="auto"/>
                <w:sz w:val="24"/>
                <w:szCs w:val="24"/>
              </w:rPr>
              <w:t>хнического творчества, в том числе, в области робототехники</w:t>
            </w:r>
          </w:p>
        </w:tc>
        <w:tc>
          <w:tcPr>
            <w:tcW w:w="2501"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Низкий уровень вовлеченности детей и молодежи</w:t>
            </w:r>
          </w:p>
        </w:tc>
        <w:tc>
          <w:tcPr>
            <w:tcW w:w="2358"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Увеличение доли детей, получающих дополнительное образование в сфере научно - технического творчества, в том числе в области робототехники, в общей чи</w:t>
            </w:r>
            <w:r>
              <w:rPr>
                <w:rFonts w:cs="Times New Roman"/>
                <w:color w:val="auto"/>
                <w:sz w:val="24"/>
                <w:szCs w:val="24"/>
              </w:rPr>
              <w:t xml:space="preserve">сленности детей, получающих дополнительное образование </w:t>
            </w:r>
          </w:p>
        </w:tc>
        <w:tc>
          <w:tcPr>
            <w:tcW w:w="1337"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2022-2025</w:t>
            </w:r>
          </w:p>
        </w:tc>
        <w:tc>
          <w:tcPr>
            <w:tcW w:w="1627"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Отчет в уполномоченный орган</w:t>
            </w:r>
          </w:p>
        </w:tc>
        <w:tc>
          <w:tcPr>
            <w:tcW w:w="1843"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Управления образования и молодежной политики</w:t>
            </w:r>
          </w:p>
        </w:tc>
        <w:tc>
          <w:tcPr>
            <w:tcW w:w="2943" w:type="dxa"/>
            <w:tcBorders>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На постоянной основе организовано информирование родителей об услугах дополнительного образования в сфере научно - т</w:t>
            </w:r>
            <w:r>
              <w:rPr>
                <w:rFonts w:eastAsia="Times New Roman" w:cs="Times New Roman"/>
                <w:color w:val="auto"/>
                <w:sz w:val="24"/>
                <w:szCs w:val="24"/>
                <w:lang w:eastAsia="ru-RU"/>
              </w:rPr>
              <w:t>ехнического творчества, посредством:</w:t>
            </w:r>
          </w:p>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 размещения информации на информационных сайтах образовательных учреждений и стендах – о сфере услуг дополнительного образования и в средствах массовой информации – о деятельности учреждений дополнительного образования</w:t>
            </w:r>
            <w:r>
              <w:rPr>
                <w:rFonts w:eastAsia="Times New Roman" w:cs="Times New Roman"/>
                <w:color w:val="auto"/>
                <w:sz w:val="24"/>
                <w:szCs w:val="24"/>
                <w:lang w:eastAsia="ru-RU"/>
              </w:rPr>
              <w:t>, а также о состоянии и развитии системы дополнительного образования на территории Уссурийского городского округа;</w:t>
            </w:r>
          </w:p>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 доведения информации на родительских собраниях в образовательных учреждениях до родителей (законных представителей).</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5.</w:t>
            </w:r>
          </w:p>
        </w:tc>
        <w:tc>
          <w:tcPr>
            <w:tcW w:w="15130" w:type="dxa"/>
            <w:gridSpan w:val="7"/>
            <w:tcBorders>
              <w:left w:val="single" w:sz="6" w:space="0" w:color="000000"/>
              <w:right w:val="single" w:sz="6" w:space="0" w:color="000000"/>
            </w:tcBorders>
            <w:shd w:val="clear" w:color="auto" w:fill="auto"/>
            <w:vAlign w:val="center"/>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Обеспечение равных условий доступа к информации о муниципальном имуществе,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w:t>
            </w:r>
            <w:r>
              <w:rPr>
                <w:rFonts w:eastAsia="Times New Roman" w:cs="Times New Roman"/>
                <w:color w:val="auto"/>
                <w:sz w:val="24"/>
                <w:szCs w:val="24"/>
                <w:lang w:eastAsia="ru-RU"/>
              </w:rPr>
              <w:t xml:space="preserve"> его во владение и (или) пользование, а также о ресурсах всех видов, находящихся в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t>
            </w:r>
            <w:r>
              <w:rPr>
                <w:rFonts w:eastAsia="Times New Roman" w:cs="Times New Roman"/>
                <w:color w:val="auto"/>
                <w:sz w:val="24"/>
                <w:szCs w:val="24"/>
                <w:lang w:eastAsia="ru-RU"/>
              </w:rPr>
              <w:t>(</w:t>
            </w:r>
            <w:r>
              <w:rPr>
                <w:rFonts w:eastAsia="Times New Roman" w:cs="Times New Roman"/>
                <w:color w:val="auto"/>
                <w:sz w:val="24"/>
                <w:szCs w:val="24"/>
                <w:lang w:val="en-US" w:eastAsia="ru-RU"/>
              </w:rPr>
              <w:t>www</w:t>
            </w:r>
            <w:r>
              <w:rPr>
                <w:rFonts w:eastAsia="Times New Roman" w:cs="Times New Roman"/>
                <w:color w:val="auto"/>
                <w:sz w:val="24"/>
                <w:szCs w:val="24"/>
                <w:lang w:eastAsia="ru-RU"/>
              </w:rPr>
              <w:t>.</w:t>
            </w:r>
            <w:r>
              <w:rPr>
                <w:rFonts w:eastAsia="Times New Roman" w:cs="Times New Roman"/>
                <w:color w:val="auto"/>
                <w:sz w:val="24"/>
                <w:szCs w:val="24"/>
                <w:lang w:val="en-US" w:eastAsia="ru-RU"/>
              </w:rPr>
              <w:t>torgi</w:t>
            </w:r>
            <w:r>
              <w:rPr>
                <w:rFonts w:eastAsia="Times New Roman" w:cs="Times New Roman"/>
                <w:color w:val="auto"/>
                <w:sz w:val="24"/>
                <w:szCs w:val="24"/>
                <w:lang w:eastAsia="ru-RU"/>
              </w:rPr>
              <w:t>.</w:t>
            </w:r>
            <w:r>
              <w:rPr>
                <w:rFonts w:eastAsia="Times New Roman" w:cs="Times New Roman"/>
                <w:color w:val="auto"/>
                <w:sz w:val="24"/>
                <w:szCs w:val="24"/>
                <w:lang w:val="en-US" w:eastAsia="ru-RU"/>
              </w:rPr>
              <w:t>gov</w:t>
            </w:r>
            <w:r>
              <w:rPr>
                <w:rFonts w:eastAsia="Times New Roman" w:cs="Times New Roman"/>
                <w:color w:val="auto"/>
                <w:sz w:val="24"/>
                <w:szCs w:val="24"/>
                <w:lang w:eastAsia="ru-RU"/>
              </w:rPr>
              <w:t>.</w:t>
            </w:r>
            <w:r>
              <w:rPr>
                <w:rFonts w:eastAsia="Times New Roman" w:cs="Times New Roman"/>
                <w:color w:val="auto"/>
                <w:sz w:val="24"/>
                <w:szCs w:val="24"/>
                <w:lang w:val="en-US" w:eastAsia="ru-RU"/>
              </w:rPr>
              <w:t>ru</w:t>
            </w:r>
            <w:r>
              <w:rPr>
                <w:rFonts w:eastAsia="Times New Roman" w:cs="Times New Roman"/>
                <w:color w:val="auto"/>
                <w:sz w:val="24"/>
                <w:szCs w:val="24"/>
                <w:lang w:eastAsia="ru-RU"/>
              </w:rPr>
              <w:t>) и на официальном сайте администрации Уссурийского городского округа</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5.1</w:t>
            </w:r>
          </w:p>
        </w:tc>
        <w:tc>
          <w:tcPr>
            <w:tcW w:w="2521" w:type="dxa"/>
            <w:tcBorders>
              <w:left w:val="single" w:sz="6" w:space="0" w:color="000000"/>
            </w:tcBorders>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Размещение информации о муниципальном имуществе в сети «Интернет»</w:t>
            </w:r>
          </w:p>
        </w:tc>
        <w:tc>
          <w:tcPr>
            <w:tcW w:w="2501"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Ограниченный перечень муниципального имущества, свободных от прав третьих лиц</w:t>
            </w:r>
          </w:p>
        </w:tc>
        <w:tc>
          <w:tcPr>
            <w:tcW w:w="2358"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Пополнение перечня муниципального имущества и размещение его на официальном сайте администрации Уссурийского городского округа</w:t>
            </w:r>
          </w:p>
        </w:tc>
        <w:tc>
          <w:tcPr>
            <w:tcW w:w="1337"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2022-2025</w:t>
            </w:r>
          </w:p>
        </w:tc>
        <w:tc>
          <w:tcPr>
            <w:tcW w:w="1627"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Отчет в уполномоченный орган</w:t>
            </w:r>
          </w:p>
        </w:tc>
        <w:tc>
          <w:tcPr>
            <w:tcW w:w="1843"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Управления имущественных отношений</w:t>
            </w:r>
          </w:p>
        </w:tc>
        <w:tc>
          <w:tcPr>
            <w:tcW w:w="2943" w:type="dxa"/>
            <w:tcBorders>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Информация о реализации муниципального имущества Уссури</w:t>
            </w:r>
            <w:r>
              <w:rPr>
                <w:rFonts w:eastAsia="Times New Roman" w:cs="Times New Roman"/>
                <w:color w:val="auto"/>
                <w:sz w:val="24"/>
                <w:szCs w:val="24"/>
                <w:lang w:eastAsia="ru-RU"/>
              </w:rPr>
              <w:t>йского городского округа, а также о проводимых конкурентных процедурах по предоставлению муниципального имущества во владение и пользование третьих лиц размещена на официальном сайте www.torgi.gov.ru.</w:t>
            </w:r>
          </w:p>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В информационно-телекоммуникационной  сети «Интернет» н</w:t>
            </w:r>
            <w:r>
              <w:rPr>
                <w:rFonts w:eastAsia="Times New Roman" w:cs="Times New Roman"/>
                <w:color w:val="auto"/>
                <w:sz w:val="24"/>
                <w:szCs w:val="24"/>
                <w:lang w:eastAsia="ru-RU"/>
              </w:rPr>
              <w:t>а официальном сайте администрации Уссурийского городского округа во вкладке: https://opendata.adm-ussuriisk.ru/datasets/informatsiya-obdministratsii/164492/?recordsPerPage=25&amp;PAGEN_2=1 размещены сведения об объектах имущества, включенных в реестры муниципа</w:t>
            </w:r>
            <w:r>
              <w:rPr>
                <w:rFonts w:eastAsia="Times New Roman" w:cs="Times New Roman"/>
                <w:color w:val="auto"/>
                <w:sz w:val="24"/>
                <w:szCs w:val="24"/>
                <w:lang w:eastAsia="ru-RU"/>
              </w:rPr>
              <w:t>льного имущества. Согласно постановлению администрации Уссурийского городского округа от 01 апреля 2019 года № 712 сведения об объектах имущества, включенных в реестры муниципального имущества, поддерживаются в актуальном состоянии и обновляются ежемесячно</w:t>
            </w:r>
            <w:r>
              <w:rPr>
                <w:rFonts w:eastAsia="Times New Roman" w:cs="Times New Roman"/>
                <w:color w:val="auto"/>
                <w:sz w:val="24"/>
                <w:szCs w:val="24"/>
                <w:lang w:eastAsia="ru-RU"/>
              </w:rPr>
              <w:t xml:space="preserve">. </w:t>
            </w:r>
          </w:p>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Перечень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w:t>
            </w:r>
            <w:r>
              <w:rPr>
                <w:rFonts w:eastAsia="Times New Roman" w:cs="Times New Roman"/>
                <w:color w:val="auto"/>
                <w:sz w:val="24"/>
                <w:szCs w:val="24"/>
                <w:lang w:eastAsia="ru-RU"/>
              </w:rPr>
              <w:t>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Pr>
                <w:rFonts w:eastAsia="Times New Roman" w:cs="Times New Roman"/>
                <w:color w:val="auto"/>
                <w:sz w:val="24"/>
                <w:szCs w:val="24"/>
                <w:lang w:eastAsia="ru-RU"/>
              </w:rPr>
              <w:t>), утвержден решением Думы Уссурийского городского округа                  от 24 декабря 2010  года   № 350-НПА, размещен в информационно-телекоммуникационной  сети «Интернет» на официальном сайте администрации Уссурийского городского округа во вкладке: ht</w:t>
            </w:r>
            <w:r>
              <w:rPr>
                <w:rFonts w:eastAsia="Times New Roman" w:cs="Times New Roman"/>
                <w:color w:val="auto"/>
                <w:sz w:val="24"/>
                <w:szCs w:val="24"/>
                <w:lang w:eastAsia="ru-RU"/>
              </w:rPr>
              <w:t>tps://b24.adm-ussuriisk.ru/table_objects/.</w:t>
            </w:r>
          </w:p>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По состоянию на 31 марта 2023 года в Перечень включено 21 объект.</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6.</w:t>
            </w:r>
          </w:p>
        </w:tc>
        <w:tc>
          <w:tcPr>
            <w:tcW w:w="15130" w:type="dxa"/>
            <w:gridSpan w:val="7"/>
            <w:tcBorders>
              <w:left w:val="single" w:sz="6" w:space="0" w:color="000000"/>
              <w:right w:val="single" w:sz="6" w:space="0" w:color="000000"/>
            </w:tcBorders>
            <w:shd w:val="clear" w:color="auto" w:fill="auto"/>
          </w:tcPr>
          <w:p w:rsidR="00705E4B" w:rsidRDefault="00151526">
            <w:pPr>
              <w:spacing w:line="240" w:lineRule="auto"/>
              <w:ind w:firstLine="0"/>
              <w:jc w:val="center"/>
              <w:rPr>
                <w:rFonts w:eastAsia="Times New Roman" w:cs="Times New Roman"/>
                <w:color w:val="auto"/>
                <w:sz w:val="24"/>
                <w:szCs w:val="24"/>
              </w:rPr>
            </w:pPr>
            <w:r>
              <w:rPr>
                <w:rFonts w:eastAsia="Times New Roman" w:cs="Times New Roman"/>
                <w:color w:val="auto"/>
                <w:sz w:val="24"/>
                <w:szCs w:val="24"/>
                <w:lang w:eastAsia="ru-RU"/>
              </w:rPr>
              <w:t>Обеспечение приватизации муниципального имущества</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6.1</w:t>
            </w:r>
          </w:p>
        </w:tc>
        <w:tc>
          <w:tcPr>
            <w:tcW w:w="2521" w:type="dxa"/>
            <w:tcBorders>
              <w:left w:val="single" w:sz="6" w:space="0" w:color="000000"/>
            </w:tcBorders>
            <w:shd w:val="clear" w:color="auto" w:fill="auto"/>
          </w:tcPr>
          <w:p w:rsidR="00705E4B" w:rsidRDefault="00151526">
            <w:pPr>
              <w:spacing w:line="240" w:lineRule="auto"/>
              <w:ind w:firstLine="30"/>
              <w:rPr>
                <w:rFonts w:cs="Times New Roman"/>
                <w:color w:val="auto"/>
                <w:sz w:val="24"/>
                <w:szCs w:val="24"/>
              </w:rPr>
            </w:pPr>
            <w:r>
              <w:rPr>
                <w:rFonts w:cs="Times New Roman"/>
                <w:color w:val="auto"/>
                <w:sz w:val="24"/>
                <w:szCs w:val="24"/>
              </w:rPr>
              <w:t>Составление планов-графиков полной инвентаризации муниципального имуще</w:t>
            </w:r>
            <w:r>
              <w:rPr>
                <w:rFonts w:cs="Times New Roman"/>
                <w:color w:val="auto"/>
                <w:sz w:val="24"/>
                <w:szCs w:val="24"/>
              </w:rPr>
              <w:t>ства, в том числе закрепленного за предприятиями на праве хозяйственного ведения, учреждениями на праве оперативного управления</w:t>
            </w:r>
          </w:p>
        </w:tc>
        <w:tc>
          <w:tcPr>
            <w:tcW w:w="2501" w:type="dxa"/>
            <w:vMerge w:val="restart"/>
            <w:shd w:val="clear" w:color="auto" w:fill="auto"/>
          </w:tcPr>
          <w:p w:rsidR="00705E4B" w:rsidRDefault="00151526">
            <w:pPr>
              <w:spacing w:line="240" w:lineRule="auto"/>
              <w:ind w:firstLine="30"/>
              <w:rPr>
                <w:rFonts w:cs="Times New Roman"/>
                <w:color w:val="auto"/>
                <w:sz w:val="24"/>
                <w:szCs w:val="24"/>
              </w:rPr>
            </w:pPr>
            <w:r>
              <w:rPr>
                <w:rFonts w:cs="Times New Roman"/>
                <w:color w:val="auto"/>
                <w:sz w:val="24"/>
                <w:szCs w:val="24"/>
              </w:rPr>
              <w:t>Неэффективность использования муниципального имущества</w:t>
            </w:r>
          </w:p>
        </w:tc>
        <w:tc>
          <w:tcPr>
            <w:tcW w:w="2358" w:type="dxa"/>
            <w:vMerge w:val="restart"/>
            <w:shd w:val="clear" w:color="auto" w:fill="auto"/>
          </w:tcPr>
          <w:p w:rsidR="00705E4B" w:rsidRDefault="00151526">
            <w:pPr>
              <w:spacing w:line="240" w:lineRule="auto"/>
              <w:ind w:firstLine="30"/>
              <w:rPr>
                <w:rFonts w:cs="Times New Roman"/>
                <w:color w:val="auto"/>
                <w:sz w:val="24"/>
                <w:szCs w:val="24"/>
              </w:rPr>
            </w:pPr>
            <w:r>
              <w:rPr>
                <w:rFonts w:cs="Times New Roman"/>
                <w:color w:val="auto"/>
                <w:sz w:val="24"/>
                <w:szCs w:val="24"/>
              </w:rPr>
              <w:t>Сформирован перечень муниципального имущества, не соответствующего требов</w:t>
            </w:r>
            <w:r>
              <w:rPr>
                <w:rFonts w:cs="Times New Roman"/>
                <w:color w:val="auto"/>
                <w:sz w:val="24"/>
                <w:szCs w:val="24"/>
              </w:rPr>
              <w:t>аниям отнесения к категории имущества, предназначенного для реализации функций и полномочий органов местного самоуправления</w:t>
            </w:r>
          </w:p>
        </w:tc>
        <w:tc>
          <w:tcPr>
            <w:tcW w:w="1337" w:type="dxa"/>
            <w:shd w:val="clear" w:color="auto" w:fill="auto"/>
          </w:tcPr>
          <w:p w:rsidR="00705E4B" w:rsidRDefault="00151526">
            <w:pPr>
              <w:spacing w:line="240" w:lineRule="auto"/>
              <w:ind w:firstLine="30"/>
              <w:rPr>
                <w:rFonts w:cs="Times New Roman"/>
                <w:color w:val="auto"/>
                <w:sz w:val="24"/>
                <w:szCs w:val="24"/>
              </w:rPr>
            </w:pPr>
            <w:r>
              <w:rPr>
                <w:rFonts w:cs="Times New Roman"/>
                <w:color w:val="auto"/>
                <w:sz w:val="24"/>
                <w:szCs w:val="24"/>
              </w:rPr>
              <w:t>2023 г.</w:t>
            </w:r>
          </w:p>
        </w:tc>
        <w:tc>
          <w:tcPr>
            <w:tcW w:w="1627" w:type="dxa"/>
            <w:shd w:val="clear" w:color="auto" w:fill="auto"/>
          </w:tcPr>
          <w:p w:rsidR="00705E4B" w:rsidRDefault="00151526">
            <w:pPr>
              <w:spacing w:line="240" w:lineRule="auto"/>
              <w:ind w:firstLine="30"/>
              <w:rPr>
                <w:rFonts w:cs="Times New Roman"/>
                <w:color w:val="auto"/>
                <w:sz w:val="24"/>
                <w:szCs w:val="24"/>
              </w:rPr>
            </w:pPr>
            <w:r>
              <w:rPr>
                <w:rFonts w:cs="Times New Roman"/>
                <w:color w:val="auto"/>
                <w:sz w:val="24"/>
                <w:szCs w:val="24"/>
              </w:rPr>
              <w:t>Распоряжение об утверждении плана-графика инвентаризации муниципального имущества</w:t>
            </w:r>
          </w:p>
        </w:tc>
        <w:tc>
          <w:tcPr>
            <w:tcW w:w="1843"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Управление имущественных отношений</w:t>
            </w:r>
          </w:p>
        </w:tc>
        <w:tc>
          <w:tcPr>
            <w:tcW w:w="2943" w:type="dxa"/>
            <w:tcBorders>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План-гр</w:t>
            </w:r>
            <w:r>
              <w:rPr>
                <w:rFonts w:eastAsia="Times New Roman" w:cs="Times New Roman"/>
                <w:color w:val="auto"/>
                <w:sz w:val="24"/>
                <w:szCs w:val="24"/>
                <w:lang w:eastAsia="ru-RU"/>
              </w:rPr>
              <w:t xml:space="preserve">афик инвентаризации муниципального имущества Уссурийского городского округа утвержден распоряжением управления имущественных отношений администрации Уссурийского городского округа от 04 августа 2022 года № 531-р «О проведении инвентаризации муниципального </w:t>
            </w:r>
            <w:r>
              <w:rPr>
                <w:rFonts w:eastAsia="Times New Roman" w:cs="Times New Roman"/>
                <w:color w:val="auto"/>
                <w:sz w:val="24"/>
                <w:szCs w:val="24"/>
                <w:lang w:eastAsia="ru-RU"/>
              </w:rPr>
              <w:t>имущества Уссурийского городского округа».</w:t>
            </w:r>
          </w:p>
        </w:tc>
      </w:tr>
      <w:tr w:rsidR="00705E4B">
        <w:trPr>
          <w:trHeight w:val="385"/>
        </w:trPr>
        <w:tc>
          <w:tcPr>
            <w:tcW w:w="546" w:type="dxa"/>
            <w:tcBorders>
              <w:top w:val="single" w:sz="6" w:space="0" w:color="000000"/>
              <w:left w:val="single" w:sz="6" w:space="0" w:color="000000"/>
              <w:bottom w:val="single" w:sz="6" w:space="0" w:color="000000"/>
              <w:right w:val="single" w:sz="6" w:space="0" w:color="000000"/>
            </w:tcBorders>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6.2</w:t>
            </w:r>
          </w:p>
        </w:tc>
        <w:tc>
          <w:tcPr>
            <w:tcW w:w="2521" w:type="dxa"/>
            <w:tcBorders>
              <w:left w:val="single" w:sz="6" w:space="0" w:color="000000"/>
            </w:tcBorders>
            <w:shd w:val="clear" w:color="auto" w:fill="auto"/>
          </w:tcPr>
          <w:p w:rsidR="00705E4B" w:rsidRDefault="00151526">
            <w:pPr>
              <w:spacing w:line="240" w:lineRule="auto"/>
              <w:ind w:firstLine="30"/>
              <w:rPr>
                <w:rFonts w:cs="Times New Roman"/>
                <w:color w:val="auto"/>
                <w:sz w:val="24"/>
                <w:szCs w:val="24"/>
              </w:rPr>
            </w:pPr>
            <w:r>
              <w:rPr>
                <w:rFonts w:cs="Times New Roman"/>
                <w:color w:val="auto"/>
                <w:sz w:val="24"/>
                <w:szCs w:val="24"/>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w:t>
            </w:r>
            <w:r>
              <w:rPr>
                <w:rFonts w:cs="Times New Roman"/>
                <w:color w:val="auto"/>
                <w:sz w:val="24"/>
                <w:szCs w:val="24"/>
              </w:rPr>
              <w:t>номочий органов местного самоуправления</w:t>
            </w:r>
          </w:p>
        </w:tc>
        <w:tc>
          <w:tcPr>
            <w:tcW w:w="2501" w:type="dxa"/>
            <w:vMerge/>
            <w:shd w:val="clear" w:color="auto" w:fill="auto"/>
          </w:tcPr>
          <w:p w:rsidR="00705E4B" w:rsidRDefault="00705E4B">
            <w:pPr>
              <w:spacing w:line="240" w:lineRule="auto"/>
              <w:ind w:firstLine="30"/>
              <w:rPr>
                <w:rFonts w:cs="Times New Roman"/>
                <w:color w:val="auto"/>
                <w:sz w:val="24"/>
                <w:szCs w:val="24"/>
              </w:rPr>
            </w:pPr>
          </w:p>
        </w:tc>
        <w:tc>
          <w:tcPr>
            <w:tcW w:w="2358" w:type="dxa"/>
            <w:vMerge/>
            <w:shd w:val="clear" w:color="auto" w:fill="auto"/>
          </w:tcPr>
          <w:p w:rsidR="00705E4B" w:rsidRDefault="00705E4B">
            <w:pPr>
              <w:spacing w:line="240" w:lineRule="auto"/>
              <w:ind w:firstLine="30"/>
              <w:rPr>
                <w:rFonts w:cs="Times New Roman"/>
                <w:color w:val="auto"/>
                <w:sz w:val="24"/>
                <w:szCs w:val="24"/>
              </w:rPr>
            </w:pPr>
          </w:p>
        </w:tc>
        <w:tc>
          <w:tcPr>
            <w:tcW w:w="1337"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2022-2023 гг.</w:t>
            </w:r>
          </w:p>
        </w:tc>
        <w:tc>
          <w:tcPr>
            <w:tcW w:w="1627"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Утвержденный перечень имущества</w:t>
            </w:r>
          </w:p>
        </w:tc>
        <w:tc>
          <w:tcPr>
            <w:tcW w:w="1843" w:type="dxa"/>
            <w:shd w:val="clear" w:color="auto" w:fill="auto"/>
          </w:tcPr>
          <w:p w:rsidR="00705E4B" w:rsidRDefault="00151526">
            <w:pPr>
              <w:spacing w:line="240" w:lineRule="auto"/>
              <w:ind w:firstLine="0"/>
              <w:rPr>
                <w:rFonts w:cs="Times New Roman"/>
                <w:color w:val="auto"/>
                <w:sz w:val="24"/>
                <w:szCs w:val="24"/>
              </w:rPr>
            </w:pPr>
            <w:r>
              <w:rPr>
                <w:rFonts w:cs="Times New Roman"/>
                <w:color w:val="auto"/>
                <w:sz w:val="24"/>
                <w:szCs w:val="24"/>
              </w:rPr>
              <w:t>Управления имущественных отношений</w:t>
            </w:r>
          </w:p>
        </w:tc>
        <w:tc>
          <w:tcPr>
            <w:tcW w:w="2943" w:type="dxa"/>
            <w:tcBorders>
              <w:right w:val="single" w:sz="6" w:space="0" w:color="000000"/>
            </w:tcBorders>
            <w:shd w:val="clear" w:color="auto" w:fill="auto"/>
          </w:tcPr>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 xml:space="preserve">Прогнозный план (программа) приватизации муниципального имущества Уссурийского городского округа </w:t>
            </w:r>
            <w:r>
              <w:rPr>
                <w:rFonts w:eastAsia="Times New Roman" w:cs="Times New Roman"/>
                <w:color w:val="auto"/>
                <w:sz w:val="24"/>
                <w:szCs w:val="24"/>
                <w:lang w:eastAsia="ru-RU"/>
              </w:rPr>
              <w:t>на 2023 год утвержден решением Думы Уссурийского городского округа от 25 октября 2022 года № 751.</w:t>
            </w:r>
          </w:p>
          <w:p w:rsidR="00705E4B" w:rsidRDefault="00151526">
            <w:pPr>
              <w:spacing w:line="240" w:lineRule="auto"/>
              <w:ind w:firstLine="0"/>
              <w:rPr>
                <w:rFonts w:eastAsia="Times New Roman" w:cs="Times New Roman"/>
                <w:color w:val="auto"/>
                <w:sz w:val="24"/>
                <w:szCs w:val="24"/>
              </w:rPr>
            </w:pPr>
            <w:r>
              <w:rPr>
                <w:rFonts w:eastAsia="Times New Roman" w:cs="Times New Roman"/>
                <w:color w:val="auto"/>
                <w:sz w:val="24"/>
                <w:szCs w:val="24"/>
                <w:lang w:eastAsia="ru-RU"/>
              </w:rPr>
              <w:t xml:space="preserve">В прогнозный план (программу) приватизации муниципального имущества на 2023 год  </w:t>
            </w:r>
            <w:r>
              <w:rPr>
                <w:rFonts w:eastAsia="Times New Roman" w:cs="Times New Roman"/>
                <w:color w:val="auto"/>
                <w:sz w:val="24"/>
                <w:szCs w:val="24"/>
                <w:lang w:eastAsia="ru-RU"/>
              </w:rPr>
              <w:t>включено 8 объектов муниципального имущества, не соответствующего требо</w:t>
            </w:r>
            <w:r>
              <w:rPr>
                <w:rFonts w:eastAsia="Times New Roman" w:cs="Times New Roman"/>
                <w:color w:val="auto"/>
                <w:sz w:val="24"/>
                <w:szCs w:val="24"/>
                <w:lang w:eastAsia="ru-RU"/>
              </w:rPr>
              <w:t>ваниям отнесения к категории имущества, предназначенного для  реализации функций и полномочий органов местного самоуправления.</w:t>
            </w:r>
          </w:p>
        </w:tc>
      </w:tr>
      <w:tr w:rsidR="00705E4B">
        <w:trPr>
          <w:trHeight w:val="385"/>
        </w:trPr>
        <w:tc>
          <w:tcPr>
            <w:tcW w:w="546" w:type="dxa"/>
            <w:vMerge w:val="restart"/>
            <w:tcBorders>
              <w:top w:val="single" w:sz="6" w:space="0" w:color="000000"/>
              <w:left w:val="single" w:sz="6" w:space="0" w:color="000000"/>
              <w:bottom w:val="single" w:sz="6" w:space="0" w:color="000000"/>
              <w:right w:val="single" w:sz="6" w:space="0" w:color="000000"/>
            </w:tcBorders>
            <w:shd w:val="clear" w:color="FFFFFF" w:fill="FFFFFF"/>
          </w:tcPr>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 xml:space="preserve">6.3. </w:t>
            </w:r>
          </w:p>
        </w:tc>
        <w:tc>
          <w:tcPr>
            <w:tcW w:w="2521" w:type="dxa"/>
            <w:vMerge w:val="restart"/>
            <w:tcBorders>
              <w:left w:val="single" w:sz="6" w:space="0" w:color="000000"/>
            </w:tcBorders>
            <w:shd w:val="clear" w:color="FFFFFF" w:fill="FFFFFF"/>
          </w:tcPr>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Организация и проведение публичных торгов по реализации муниципального имущества</w:t>
            </w:r>
          </w:p>
        </w:tc>
        <w:tc>
          <w:tcPr>
            <w:tcW w:w="2501" w:type="dxa"/>
            <w:vMerge w:val="restart"/>
            <w:shd w:val="clear" w:color="FFFFFF" w:fill="FFFFFF"/>
          </w:tcPr>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Неэффективность использования муниципального имущества</w:t>
            </w:r>
          </w:p>
        </w:tc>
        <w:tc>
          <w:tcPr>
            <w:tcW w:w="2358" w:type="dxa"/>
            <w:vMerge w:val="restart"/>
            <w:shd w:val="clear" w:color="FFFFFF" w:fill="FFFFFF"/>
          </w:tcPr>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337" w:type="dxa"/>
            <w:vMerge w:val="restart"/>
            <w:shd w:val="clear" w:color="FFFFFF" w:fill="FFFFFF"/>
          </w:tcPr>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2024-2025 гг.</w:t>
            </w:r>
          </w:p>
        </w:tc>
        <w:tc>
          <w:tcPr>
            <w:tcW w:w="1627" w:type="dxa"/>
            <w:vMerge w:val="restart"/>
            <w:shd w:val="clear" w:color="FFFFFF" w:fill="FFFFFF"/>
          </w:tcPr>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w:t>
            </w:r>
            <w:r>
              <w:rPr>
                <w:rFonts w:eastAsia="Times New Roman" w:cs="Times New Roman"/>
                <w:color w:val="000000"/>
                <w:sz w:val="24"/>
              </w:rPr>
              <w:t xml:space="preserve"> 26 декабря 2005 года № 806, решением Думы Уссурийского городского округа от 28 июня 2012 года № 588-НПА «О Положении о порядке принятия решения об условиях приватизации муниципального имущества Уссурийского городского округа»</w:t>
            </w:r>
          </w:p>
        </w:tc>
        <w:tc>
          <w:tcPr>
            <w:tcW w:w="1843" w:type="dxa"/>
            <w:vMerge w:val="restart"/>
            <w:shd w:val="clear" w:color="FFFFFF" w:fill="FFFFFF"/>
          </w:tcPr>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 </w:t>
            </w:r>
          </w:p>
        </w:tc>
        <w:tc>
          <w:tcPr>
            <w:tcW w:w="2943" w:type="dxa"/>
            <w:vMerge w:val="restart"/>
            <w:tcBorders>
              <w:right w:val="single" w:sz="6" w:space="0" w:color="000000"/>
            </w:tcBorders>
            <w:shd w:val="clear" w:color="FFFFFF" w:fill="FFFFFF"/>
          </w:tcPr>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Отчет о результатах привати</w:t>
            </w:r>
            <w:r>
              <w:rPr>
                <w:rFonts w:eastAsia="Times New Roman" w:cs="Times New Roman"/>
                <w:color w:val="000000"/>
                <w:sz w:val="24"/>
              </w:rPr>
              <w:t>зации муниципального имущества  Уссурийского городского округа за 2022 год утвержден Решением Думы Уссурийского городского округа от 28 марта 2023 года № 816 «Об утверждении отчета о результатах приватизации муниципального   имущества за  2022 год».</w:t>
            </w:r>
          </w:p>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 xml:space="preserve">В 1-м </w:t>
            </w:r>
            <w:r>
              <w:rPr>
                <w:rFonts w:eastAsia="Times New Roman" w:cs="Times New Roman"/>
                <w:color w:val="000000"/>
                <w:sz w:val="24"/>
              </w:rPr>
              <w:t xml:space="preserve">квартале 2023 года продан 1 объект, включенный в прогнозный план (программу) приватизации 2023 года. </w:t>
            </w:r>
          </w:p>
          <w:p w:rsidR="00705E4B" w:rsidRDefault="00151526">
            <w:pPr>
              <w:pBdr>
                <w:top w:val="none" w:sz="4" w:space="0" w:color="000000"/>
                <w:left w:val="none" w:sz="4" w:space="0" w:color="000000"/>
                <w:bottom w:val="none" w:sz="4" w:space="0" w:color="000000"/>
                <w:right w:val="none" w:sz="4" w:space="0" w:color="000000"/>
              </w:pBdr>
              <w:spacing w:line="240" w:lineRule="auto"/>
              <w:ind w:firstLine="0"/>
            </w:pPr>
            <w:r>
              <w:rPr>
                <w:rFonts w:eastAsia="Times New Roman" w:cs="Times New Roman"/>
                <w:color w:val="000000"/>
                <w:sz w:val="24"/>
              </w:rPr>
              <w:t>Отчет о результатах приватизации муниципального имущества  Уссурийского городского округа за 2023 год будет представлен в Думу Уссурийского городского окр</w:t>
            </w:r>
            <w:r>
              <w:rPr>
                <w:rFonts w:eastAsia="Times New Roman" w:cs="Times New Roman"/>
                <w:color w:val="000000"/>
                <w:sz w:val="24"/>
              </w:rPr>
              <w:t>уга в соответствии с Решением Думы Уссурийского городского округа Приморского края от 28 июня 2012 года № 588-НПА «О Положении о порядке принятия решения об условиях приватизации муниципального имущества Уссурийского городского округа» в срок до 01 марта 2</w:t>
            </w:r>
            <w:r>
              <w:rPr>
                <w:rFonts w:eastAsia="Times New Roman" w:cs="Times New Roman"/>
                <w:color w:val="000000"/>
                <w:sz w:val="24"/>
              </w:rPr>
              <w:t>024 года.</w:t>
            </w:r>
          </w:p>
        </w:tc>
      </w:tr>
    </w:tbl>
    <w:p w:rsidR="00705E4B" w:rsidRDefault="00705E4B">
      <w:pPr>
        <w:ind w:firstLine="0"/>
      </w:pPr>
    </w:p>
    <w:sectPr w:rsidR="00705E4B">
      <w:headerReference w:type="default" r:id="rId16"/>
      <w:pgSz w:w="16838" w:h="11906" w:orient="landscape"/>
      <w:pgMar w:top="1701" w:right="67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526" w:rsidRDefault="00151526">
      <w:pPr>
        <w:spacing w:line="240" w:lineRule="auto"/>
      </w:pPr>
      <w:r>
        <w:separator/>
      </w:r>
    </w:p>
  </w:endnote>
  <w:endnote w:type="continuationSeparator" w:id="0">
    <w:p w:rsidR="00151526" w:rsidRDefault="00151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526" w:rsidRDefault="00151526">
      <w:pPr>
        <w:spacing w:line="240" w:lineRule="auto"/>
      </w:pPr>
      <w:r>
        <w:separator/>
      </w:r>
    </w:p>
  </w:footnote>
  <w:footnote w:type="continuationSeparator" w:id="0">
    <w:p w:rsidR="00151526" w:rsidRDefault="001515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90345"/>
      <w:docPartObj>
        <w:docPartGallery w:val="Page Numbers (Top of Page)"/>
        <w:docPartUnique/>
      </w:docPartObj>
    </w:sdtPr>
    <w:sdtEndPr/>
    <w:sdtContent>
      <w:p w:rsidR="00705E4B" w:rsidRDefault="00151526">
        <w:pPr>
          <w:pStyle w:val="afe"/>
          <w:jc w:val="center"/>
        </w:pPr>
        <w:r>
          <w:fldChar w:fldCharType="begin"/>
        </w:r>
        <w:r>
          <w:instrText>PAGE   \* MERGEFORMAT</w:instrText>
        </w:r>
        <w:r>
          <w:fldChar w:fldCharType="separate"/>
        </w:r>
        <w:r w:rsidR="00C61A81">
          <w:rPr>
            <w:noProof/>
          </w:rPr>
          <w:t>2</w:t>
        </w:r>
        <w:r>
          <w:fldChar w:fldCharType="end"/>
        </w:r>
      </w:p>
    </w:sdtContent>
  </w:sdt>
  <w:p w:rsidR="00705E4B" w:rsidRDefault="00705E4B">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26AE7"/>
    <w:multiLevelType w:val="hybridMultilevel"/>
    <w:tmpl w:val="CFB6F768"/>
    <w:lvl w:ilvl="0" w:tplc="097AE81C">
      <w:start w:val="1"/>
      <w:numFmt w:val="bullet"/>
      <w:lvlText w:val=""/>
      <w:lvlJc w:val="left"/>
      <w:pPr>
        <w:ind w:left="1429" w:hanging="360"/>
      </w:pPr>
      <w:rPr>
        <w:rFonts w:ascii="Symbol" w:hAnsi="Symbol" w:hint="default"/>
      </w:rPr>
    </w:lvl>
    <w:lvl w:ilvl="1" w:tplc="30CC80E8">
      <w:start w:val="1"/>
      <w:numFmt w:val="bullet"/>
      <w:lvlText w:val="o"/>
      <w:lvlJc w:val="left"/>
      <w:pPr>
        <w:ind w:left="2149" w:hanging="360"/>
      </w:pPr>
      <w:rPr>
        <w:rFonts w:ascii="Courier New" w:hAnsi="Courier New" w:cs="Courier New" w:hint="default"/>
      </w:rPr>
    </w:lvl>
    <w:lvl w:ilvl="2" w:tplc="B43CDEDA">
      <w:start w:val="1"/>
      <w:numFmt w:val="bullet"/>
      <w:lvlText w:val=""/>
      <w:lvlJc w:val="left"/>
      <w:pPr>
        <w:ind w:left="2869" w:hanging="360"/>
      </w:pPr>
      <w:rPr>
        <w:rFonts w:ascii="Wingdings" w:hAnsi="Wingdings" w:hint="default"/>
      </w:rPr>
    </w:lvl>
    <w:lvl w:ilvl="3" w:tplc="059A1D82">
      <w:start w:val="1"/>
      <w:numFmt w:val="bullet"/>
      <w:lvlText w:val=""/>
      <w:lvlJc w:val="left"/>
      <w:pPr>
        <w:ind w:left="3589" w:hanging="360"/>
      </w:pPr>
      <w:rPr>
        <w:rFonts w:ascii="Symbol" w:hAnsi="Symbol" w:hint="default"/>
      </w:rPr>
    </w:lvl>
    <w:lvl w:ilvl="4" w:tplc="751AF118">
      <w:start w:val="1"/>
      <w:numFmt w:val="bullet"/>
      <w:lvlText w:val="o"/>
      <w:lvlJc w:val="left"/>
      <w:pPr>
        <w:ind w:left="4309" w:hanging="360"/>
      </w:pPr>
      <w:rPr>
        <w:rFonts w:ascii="Courier New" w:hAnsi="Courier New" w:cs="Courier New" w:hint="default"/>
      </w:rPr>
    </w:lvl>
    <w:lvl w:ilvl="5" w:tplc="BCB4F53C">
      <w:start w:val="1"/>
      <w:numFmt w:val="bullet"/>
      <w:lvlText w:val=""/>
      <w:lvlJc w:val="left"/>
      <w:pPr>
        <w:ind w:left="5029" w:hanging="360"/>
      </w:pPr>
      <w:rPr>
        <w:rFonts w:ascii="Wingdings" w:hAnsi="Wingdings" w:hint="default"/>
      </w:rPr>
    </w:lvl>
    <w:lvl w:ilvl="6" w:tplc="BF7C6C4E">
      <w:start w:val="1"/>
      <w:numFmt w:val="bullet"/>
      <w:lvlText w:val=""/>
      <w:lvlJc w:val="left"/>
      <w:pPr>
        <w:ind w:left="5749" w:hanging="360"/>
      </w:pPr>
      <w:rPr>
        <w:rFonts w:ascii="Symbol" w:hAnsi="Symbol" w:hint="default"/>
      </w:rPr>
    </w:lvl>
    <w:lvl w:ilvl="7" w:tplc="68307E2C">
      <w:start w:val="1"/>
      <w:numFmt w:val="bullet"/>
      <w:lvlText w:val="o"/>
      <w:lvlJc w:val="left"/>
      <w:pPr>
        <w:ind w:left="6469" w:hanging="360"/>
      </w:pPr>
      <w:rPr>
        <w:rFonts w:ascii="Courier New" w:hAnsi="Courier New" w:cs="Courier New" w:hint="default"/>
      </w:rPr>
    </w:lvl>
    <w:lvl w:ilvl="8" w:tplc="D0222122">
      <w:start w:val="1"/>
      <w:numFmt w:val="bullet"/>
      <w:lvlText w:val=""/>
      <w:lvlJc w:val="left"/>
      <w:pPr>
        <w:ind w:left="7189" w:hanging="360"/>
      </w:pPr>
      <w:rPr>
        <w:rFonts w:ascii="Wingdings" w:hAnsi="Wingdings" w:hint="default"/>
      </w:rPr>
    </w:lvl>
  </w:abstractNum>
  <w:abstractNum w:abstractNumId="1" w15:restartNumberingAfterBreak="0">
    <w:nsid w:val="5B563043"/>
    <w:multiLevelType w:val="hybridMultilevel"/>
    <w:tmpl w:val="5978D95A"/>
    <w:lvl w:ilvl="0" w:tplc="D116D37C">
      <w:start w:val="1"/>
      <w:numFmt w:val="bullet"/>
      <w:lvlText w:val=""/>
      <w:lvlJc w:val="left"/>
      <w:pPr>
        <w:ind w:left="1350" w:hanging="360"/>
      </w:pPr>
      <w:rPr>
        <w:rFonts w:ascii="Symbol" w:hAnsi="Symbol" w:hint="default"/>
      </w:rPr>
    </w:lvl>
    <w:lvl w:ilvl="1" w:tplc="D550FB20">
      <w:start w:val="1"/>
      <w:numFmt w:val="bullet"/>
      <w:lvlText w:val="o"/>
      <w:lvlJc w:val="left"/>
      <w:pPr>
        <w:ind w:left="2070" w:hanging="360"/>
      </w:pPr>
      <w:rPr>
        <w:rFonts w:ascii="Courier New" w:hAnsi="Courier New" w:cs="Courier New" w:hint="default"/>
      </w:rPr>
    </w:lvl>
    <w:lvl w:ilvl="2" w:tplc="BFA6D9B6">
      <w:start w:val="1"/>
      <w:numFmt w:val="bullet"/>
      <w:lvlText w:val=""/>
      <w:lvlJc w:val="left"/>
      <w:pPr>
        <w:ind w:left="2790" w:hanging="360"/>
      </w:pPr>
      <w:rPr>
        <w:rFonts w:ascii="Wingdings" w:hAnsi="Wingdings" w:hint="default"/>
      </w:rPr>
    </w:lvl>
    <w:lvl w:ilvl="3" w:tplc="C17414A8">
      <w:start w:val="1"/>
      <w:numFmt w:val="bullet"/>
      <w:lvlText w:val=""/>
      <w:lvlJc w:val="left"/>
      <w:pPr>
        <w:ind w:left="3510" w:hanging="360"/>
      </w:pPr>
      <w:rPr>
        <w:rFonts w:ascii="Symbol" w:hAnsi="Symbol" w:hint="default"/>
      </w:rPr>
    </w:lvl>
    <w:lvl w:ilvl="4" w:tplc="EF7E569A">
      <w:start w:val="1"/>
      <w:numFmt w:val="bullet"/>
      <w:lvlText w:val="o"/>
      <w:lvlJc w:val="left"/>
      <w:pPr>
        <w:ind w:left="4230" w:hanging="360"/>
      </w:pPr>
      <w:rPr>
        <w:rFonts w:ascii="Courier New" w:hAnsi="Courier New" w:cs="Courier New" w:hint="default"/>
      </w:rPr>
    </w:lvl>
    <w:lvl w:ilvl="5" w:tplc="B996589C">
      <w:start w:val="1"/>
      <w:numFmt w:val="bullet"/>
      <w:lvlText w:val=""/>
      <w:lvlJc w:val="left"/>
      <w:pPr>
        <w:ind w:left="4950" w:hanging="360"/>
      </w:pPr>
      <w:rPr>
        <w:rFonts w:ascii="Wingdings" w:hAnsi="Wingdings" w:hint="default"/>
      </w:rPr>
    </w:lvl>
    <w:lvl w:ilvl="6" w:tplc="C77A1E84">
      <w:start w:val="1"/>
      <w:numFmt w:val="bullet"/>
      <w:lvlText w:val=""/>
      <w:lvlJc w:val="left"/>
      <w:pPr>
        <w:ind w:left="5670" w:hanging="360"/>
      </w:pPr>
      <w:rPr>
        <w:rFonts w:ascii="Symbol" w:hAnsi="Symbol" w:hint="default"/>
      </w:rPr>
    </w:lvl>
    <w:lvl w:ilvl="7" w:tplc="04A0EE30">
      <w:start w:val="1"/>
      <w:numFmt w:val="bullet"/>
      <w:lvlText w:val="o"/>
      <w:lvlJc w:val="left"/>
      <w:pPr>
        <w:ind w:left="6390" w:hanging="360"/>
      </w:pPr>
      <w:rPr>
        <w:rFonts w:ascii="Courier New" w:hAnsi="Courier New" w:cs="Courier New" w:hint="default"/>
      </w:rPr>
    </w:lvl>
    <w:lvl w:ilvl="8" w:tplc="2C24A834">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4B"/>
    <w:rsid w:val="00151526"/>
    <w:rsid w:val="00705E4B"/>
    <w:rsid w:val="00C61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D928D-5515-411A-85AC-595E7F3B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line="240" w:lineRule="auto"/>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pPr>
      <w:spacing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1">
    <w:name w:val="TOC Heading"/>
    <w:uiPriority w:val="39"/>
    <w:unhideWhenUsed/>
  </w:style>
  <w:style w:type="paragraph" w:styleId="af2">
    <w:name w:val="table of figures"/>
    <w:basedOn w:val="a"/>
    <w:next w:val="a"/>
    <w:uiPriority w:val="99"/>
    <w:unhideWhenUsed/>
  </w:style>
  <w:style w:type="table" w:styleId="af3">
    <w:name w:val="Table Grid"/>
    <w:basedOn w:val="a1"/>
    <w:uiPriority w:val="39"/>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link w:val="af5"/>
    <w:uiPriority w:val="34"/>
    <w:qFormat/>
    <w:pPr>
      <w:spacing w:after="160" w:line="259" w:lineRule="auto"/>
      <w:ind w:left="720" w:firstLine="0"/>
      <w:contextualSpacing/>
      <w:jc w:val="left"/>
    </w:pPr>
    <w:rPr>
      <w:rFonts w:asciiTheme="minorHAnsi" w:hAnsiTheme="minorHAnsi"/>
      <w:color w:val="auto"/>
      <w:sz w:val="22"/>
    </w:rPr>
  </w:style>
  <w:style w:type="character" w:customStyle="1" w:styleId="af5">
    <w:name w:val="Абзац списка Знак"/>
    <w:link w:val="af4"/>
    <w:uiPriority w:val="34"/>
  </w:style>
  <w:style w:type="character" w:styleId="af6">
    <w:name w:val="Hyperlink"/>
    <w:basedOn w:val="a0"/>
    <w:uiPriority w:val="99"/>
    <w:unhideWhenUsed/>
    <w:rPr>
      <w:color w:val="0000FF"/>
      <w:u w:val="single"/>
    </w:rPr>
  </w:style>
  <w:style w:type="paragraph" w:customStyle="1" w:styleId="TableParagraph">
    <w:name w:val="Table Paragraph"/>
    <w:basedOn w:val="a"/>
    <w:uiPriority w:val="1"/>
    <w:qFormat/>
    <w:pPr>
      <w:widowControl w:val="0"/>
      <w:spacing w:line="240" w:lineRule="auto"/>
      <w:ind w:firstLine="0"/>
      <w:jc w:val="left"/>
    </w:pPr>
    <w:rPr>
      <w:rFonts w:eastAsia="Times New Roman" w:cs="Times New Roman"/>
      <w:color w:val="auto"/>
      <w:sz w:val="22"/>
    </w:rPr>
  </w:style>
  <w:style w:type="paragraph" w:customStyle="1" w:styleId="ConsPlusNormal">
    <w:name w:val="ConsPlusNormal"/>
    <w:qFormat/>
    <w:pPr>
      <w:widowControl w:val="0"/>
      <w:spacing w:after="160" w:line="259" w:lineRule="auto"/>
    </w:pPr>
    <w:rPr>
      <w:rFonts w:eastAsia="Times New Roman" w:cs="Calibri"/>
      <w:szCs w:val="20"/>
      <w:lang w:eastAsia="zh-CN"/>
    </w:rPr>
  </w:style>
  <w:style w:type="paragraph" w:styleId="af7">
    <w:name w:val="Balloon Text"/>
    <w:basedOn w:val="a"/>
    <w:link w:val="af8"/>
    <w:uiPriority w:val="99"/>
    <w:semiHidden/>
    <w:unhideWhenUsed/>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color w:val="000000" w:themeColor="text1"/>
      <w:sz w:val="16"/>
      <w:szCs w:val="16"/>
    </w:rPr>
  </w:style>
  <w:style w:type="character" w:styleId="af9">
    <w:name w:val="annotation reference"/>
    <w:basedOn w:val="a0"/>
    <w:uiPriority w:val="99"/>
    <w:semiHidden/>
    <w:unhideWhenUsed/>
    <w:rPr>
      <w:sz w:val="16"/>
      <w:szCs w:val="16"/>
    </w:rPr>
  </w:style>
  <w:style w:type="paragraph" w:styleId="afa">
    <w:name w:val="annotation text"/>
    <w:basedOn w:val="a"/>
    <w:link w:val="afb"/>
    <w:uiPriority w:val="99"/>
    <w:semiHidden/>
    <w:unhideWhenUsed/>
    <w:pPr>
      <w:spacing w:line="240" w:lineRule="auto"/>
    </w:pPr>
    <w:rPr>
      <w:sz w:val="20"/>
      <w:szCs w:val="20"/>
    </w:rPr>
  </w:style>
  <w:style w:type="character" w:customStyle="1" w:styleId="afb">
    <w:name w:val="Текст примечания Знак"/>
    <w:basedOn w:val="a0"/>
    <w:link w:val="afa"/>
    <w:uiPriority w:val="99"/>
    <w:semiHidden/>
    <w:rPr>
      <w:rFonts w:ascii="Times New Roman" w:hAnsi="Times New Roman"/>
      <w:color w:val="000000" w:themeColor="text1"/>
      <w:sz w:val="20"/>
      <w:szCs w:val="20"/>
    </w:rPr>
  </w:style>
  <w:style w:type="paragraph" w:styleId="afc">
    <w:name w:val="annotation subject"/>
    <w:basedOn w:val="afa"/>
    <w:next w:val="afa"/>
    <w:link w:val="afd"/>
    <w:uiPriority w:val="99"/>
    <w:semiHidden/>
    <w:unhideWhenUsed/>
    <w:rPr>
      <w:b/>
      <w:bCs/>
    </w:rPr>
  </w:style>
  <w:style w:type="character" w:customStyle="1" w:styleId="afd">
    <w:name w:val="Тема примечания Знак"/>
    <w:basedOn w:val="afb"/>
    <w:link w:val="afc"/>
    <w:uiPriority w:val="99"/>
    <w:semiHidden/>
    <w:rPr>
      <w:rFonts w:ascii="Times New Roman" w:hAnsi="Times New Roman"/>
      <w:b/>
      <w:bCs/>
      <w:color w:val="000000" w:themeColor="text1"/>
      <w:sz w:val="20"/>
      <w:szCs w:val="20"/>
    </w:rPr>
  </w:style>
  <w:style w:type="paragraph" w:styleId="afe">
    <w:name w:val="header"/>
    <w:basedOn w:val="a"/>
    <w:link w:val="aff"/>
    <w:uiPriority w:val="99"/>
    <w:unhideWhenUsed/>
    <w:pPr>
      <w:tabs>
        <w:tab w:val="center" w:pos="4677"/>
        <w:tab w:val="right" w:pos="9355"/>
      </w:tabs>
      <w:spacing w:line="240" w:lineRule="auto"/>
    </w:pPr>
  </w:style>
  <w:style w:type="character" w:customStyle="1" w:styleId="aff">
    <w:name w:val="Верхний колонтитул Знак"/>
    <w:basedOn w:val="a0"/>
    <w:link w:val="afe"/>
    <w:uiPriority w:val="99"/>
    <w:rPr>
      <w:rFonts w:ascii="Times New Roman" w:hAnsi="Times New Roman"/>
      <w:color w:val="000000" w:themeColor="text1"/>
      <w:sz w:val="28"/>
    </w:rPr>
  </w:style>
  <w:style w:type="paragraph" w:styleId="aff0">
    <w:name w:val="footer"/>
    <w:basedOn w:val="a"/>
    <w:link w:val="aff1"/>
    <w:uiPriority w:val="99"/>
    <w:unhideWhenUsed/>
    <w:pPr>
      <w:tabs>
        <w:tab w:val="center" w:pos="4677"/>
        <w:tab w:val="right" w:pos="9355"/>
      </w:tabs>
      <w:spacing w:line="240" w:lineRule="auto"/>
    </w:pPr>
  </w:style>
  <w:style w:type="character" w:customStyle="1" w:styleId="aff1">
    <w:name w:val="Нижний колонтитул Знак"/>
    <w:basedOn w:val="a0"/>
    <w:link w:val="aff0"/>
    <w:uiPriority w:val="99"/>
    <w:rPr>
      <w:rFonts w:ascii="Times New Roman" w:hAnsi="Times New Roman"/>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municipal_services/services_function/283-stroitelstvo.html" TargetMode="External"/><Relationship Id="rId13" Type="http://schemas.openxmlformats.org/officeDocument/2006/relationships/hyperlink" Target="http://adm-ussuriisk.ru/municipal_services/services_function/283-stroitelstv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ussuriisk.ru/ob_okruge/utverzhdennye_pravila_zemlepolzovaniya_i_zastroy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ussuriisk.ru/ob_okruge/utverzhdennye_mestnye_normativy_gradostroitelnogo_proektirovaniya/" TargetMode="External"/><Relationship Id="rId5" Type="http://schemas.openxmlformats.org/officeDocument/2006/relationships/webSettings" Target="webSettings.xml"/><Relationship Id="rId15" Type="http://schemas.openxmlformats.org/officeDocument/2006/relationships/hyperlink" Target="http://zakupki.gov.ru/" TargetMode="External"/><Relationship Id="rId10" Type="http://schemas.openxmlformats.org/officeDocument/2006/relationships/hyperlink" Target="https://adm-ussuriisk.ru/ob_okruge/gradostroitelnaya_deyatelnost/dokumenty_territorialnogo_planirovaniya/generalnyy_plan_gorodskogo_okruga/" TargetMode="External"/><Relationship Id="rId4" Type="http://schemas.openxmlformats.org/officeDocument/2006/relationships/settings" Target="settings.xml"/><Relationship Id="rId9" Type="http://schemas.openxmlformats.org/officeDocument/2006/relationships/hyperlink" Target="http://adm-ussuriisk.ru/ussuri_borough/grado_deyat/" TargetMode="External"/><Relationship Id="rId14" Type="http://schemas.openxmlformats.org/officeDocument/2006/relationships/hyperlink" Target="https://adm-ussuriisk.ru/ob_okruge/gradostroitelnaya_deyatelnost/poluchit_uslugu_v_sfere_stroitel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4F9A3-AB8E-4600-AAFC-906F89C5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6245</Words>
  <Characters>35600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Сапонова</dc:creator>
  <cp:lastModifiedBy>Полякова Надежда Сергеевна</cp:lastModifiedBy>
  <cp:revision>2</cp:revision>
  <dcterms:created xsi:type="dcterms:W3CDTF">2023-10-20T07:00:00Z</dcterms:created>
  <dcterms:modified xsi:type="dcterms:W3CDTF">2023-10-20T07:00:00Z</dcterms:modified>
</cp:coreProperties>
</file>