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2F70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D90">
        <w:rPr>
          <w:rFonts w:ascii="Times New Roman" w:hAnsi="Times New Roman" w:cs="Times New Roman"/>
          <w:sz w:val="28"/>
          <w:szCs w:val="28"/>
        </w:rPr>
        <w:t>1</w:t>
      </w:r>
    </w:p>
    <w:p w14:paraId="7DF5CD5A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9D3E497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от_____________№ ____________</w:t>
      </w:r>
    </w:p>
    <w:p w14:paraId="30F5481A" w14:textId="77777777"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4CDBDFB7" w14:textId="77777777" w:rsidR="00480D36" w:rsidRDefault="00770B85" w:rsidP="000F6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2A225A41" w14:textId="77777777" w:rsidR="0002195C" w:rsidRPr="0002195C" w:rsidRDefault="0002195C" w:rsidP="000219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195C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 по проекту решения </w:t>
      </w:r>
    </w:p>
    <w:p w14:paraId="02ED433D" w14:textId="77777777" w:rsidR="0002195C" w:rsidRPr="0002195C" w:rsidRDefault="0002195C" w:rsidP="000219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95C"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«О внесении изменений </w:t>
      </w:r>
    </w:p>
    <w:p w14:paraId="6339238B" w14:textId="77777777" w:rsidR="0002195C" w:rsidRPr="0002195C" w:rsidRDefault="0002195C" w:rsidP="000219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95C">
        <w:rPr>
          <w:rFonts w:ascii="Times New Roman" w:hAnsi="Times New Roman" w:cs="Times New Roman"/>
          <w:sz w:val="28"/>
          <w:szCs w:val="28"/>
        </w:rPr>
        <w:t>в решение Думы Уссурийского городского округа от 31 октября</w:t>
      </w:r>
    </w:p>
    <w:p w14:paraId="22158808" w14:textId="77777777" w:rsidR="0002195C" w:rsidRPr="0002195C" w:rsidRDefault="0002195C" w:rsidP="000219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95C">
        <w:rPr>
          <w:rFonts w:ascii="Times New Roman" w:hAnsi="Times New Roman" w:cs="Times New Roman"/>
          <w:sz w:val="28"/>
          <w:szCs w:val="28"/>
        </w:rPr>
        <w:t xml:space="preserve">2017 года № 687-НПА «О Правилах благоустройства и содержания </w:t>
      </w:r>
    </w:p>
    <w:p w14:paraId="2F10610A" w14:textId="77777777" w:rsidR="000F6F26" w:rsidRPr="00B3432B" w:rsidRDefault="0002195C" w:rsidP="0002195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2195C">
        <w:rPr>
          <w:rFonts w:ascii="Times New Roman" w:hAnsi="Times New Roman" w:cs="Times New Roman"/>
          <w:sz w:val="28"/>
          <w:szCs w:val="28"/>
        </w:rPr>
        <w:t>территории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14:paraId="3BDF35A9" w14:textId="77777777" w:rsidTr="00770B85">
        <w:tc>
          <w:tcPr>
            <w:tcW w:w="3652" w:type="dxa"/>
          </w:tcPr>
          <w:p w14:paraId="22679713" w14:textId="77777777" w:rsidR="00770B85" w:rsidRDefault="0095003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7B1B7097" w14:textId="77777777" w:rsidR="0002195C" w:rsidRPr="0002195C" w:rsidRDefault="0002195C" w:rsidP="0002195C">
            <w:pPr>
              <w:ind w:firstLine="0"/>
              <w:jc w:val="left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2195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от 31 октября</w:t>
            </w:r>
          </w:p>
          <w:p w14:paraId="66BB5600" w14:textId="77777777" w:rsidR="007A323F" w:rsidRPr="002B08D1" w:rsidRDefault="0002195C" w:rsidP="000219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2017 года № 687-НПА «О Правилах благоустройства и содержания территории Уссурийского городского округа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 w:rsidR="00191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770B85" w14:paraId="27025B94" w14:textId="77777777" w:rsidTr="00770B85">
        <w:tc>
          <w:tcPr>
            <w:tcW w:w="3652" w:type="dxa"/>
          </w:tcPr>
          <w:p w14:paraId="7D1A714D" w14:textId="77777777" w:rsidR="00770B85" w:rsidRDefault="00770B85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14:paraId="7A79A02A" w14:textId="5C78EB38" w:rsidR="00770B85" w:rsidRPr="002B08D1" w:rsidRDefault="001917AB" w:rsidP="00C848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 т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екстовые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3E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88E">
              <w:rPr>
                <w:rFonts w:ascii="Times New Roman" w:hAnsi="Times New Roman" w:cs="Times New Roman"/>
                <w:sz w:val="28"/>
                <w:szCs w:val="28"/>
              </w:rPr>
              <w:t xml:space="preserve"> и дополняющие его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A7D" w14:paraId="2B3D65E3" w14:textId="77777777" w:rsidTr="00770B85">
        <w:tc>
          <w:tcPr>
            <w:tcW w:w="3652" w:type="dxa"/>
          </w:tcPr>
          <w:p w14:paraId="207FFB09" w14:textId="77777777" w:rsidR="00174A7D" w:rsidRDefault="00174A7D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68CE3992" w14:textId="77777777"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Уссурийск, ул. Октябрьская, 58, фойе 2 этажа</w:t>
            </w:r>
            <w:r w:rsidR="00ED6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14:paraId="4A8383CF" w14:textId="77777777" w:rsidR="00DF7103" w:rsidRDefault="00ED6508" w:rsidP="001917A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</w:t>
            </w:r>
            <w:r w:rsidR="00D20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647A03" w14:textId="77777777" w:rsidR="006C2D1F" w:rsidRDefault="00ED65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14:paraId="53A98873" w14:textId="77777777"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E488EF" w14:textId="77777777" w:rsidR="00D20A75" w:rsidRDefault="00D20A75" w:rsidP="00D20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 xml:space="preserve">жный центр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адресу: г. Уссурийск, ул. Ленина, 80А.</w:t>
            </w:r>
          </w:p>
          <w:p w14:paraId="3F65F48B" w14:textId="77777777" w:rsidR="00D20A75" w:rsidRDefault="00D20A75" w:rsidP="00D20A75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4563496B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Алексей-Никольское, ул. Советов, 19Б;</w:t>
            </w:r>
          </w:p>
          <w:p w14:paraId="0D046E4F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Школьная, 32;</w:t>
            </w:r>
          </w:p>
          <w:p w14:paraId="7E087768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Богатырка, ул. Центральная, 13;</w:t>
            </w:r>
          </w:p>
          <w:p w14:paraId="25D9BF27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4А;</w:t>
            </w:r>
          </w:p>
          <w:p w14:paraId="2D870413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Борисовка, ул. Советская, 55;</w:t>
            </w:r>
          </w:p>
          <w:p w14:paraId="2FB41CA1" w14:textId="77777777" w:rsidR="009A46DE" w:rsidRDefault="009A46DE" w:rsidP="009A46D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мост, пер. Мостовой, 3;</w:t>
            </w:r>
          </w:p>
          <w:p w14:paraId="2BBB0A28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Воздвиженка, ул. Молодежная, 2;</w:t>
            </w:r>
          </w:p>
          <w:p w14:paraId="418166D0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Глуховка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Октябрьская, 35А; </w:t>
            </w:r>
          </w:p>
          <w:p w14:paraId="1C5221F1" w14:textId="77777777" w:rsidR="009A46DE" w:rsidRDefault="009A46DE" w:rsidP="009A46D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Горно-Таежное, ул. Самойлова, автобусная остановка;</w:t>
            </w:r>
          </w:p>
          <w:p w14:paraId="15ECCF01" w14:textId="77777777" w:rsidR="009A46DE" w:rsidRDefault="009A46DE" w:rsidP="009A46D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Долины,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F317C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автобусная остановка;</w:t>
            </w:r>
          </w:p>
          <w:p w14:paraId="38CE1289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Дубовый Ключ, ул. Садовая, 18;</w:t>
            </w:r>
          </w:p>
          <w:p w14:paraId="54A9DBF3" w14:textId="77777777" w:rsidR="009A46DE" w:rsidRDefault="009A46DE" w:rsidP="009A46D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ДЭУ-196, ул. Дорожная, 6;</w:t>
            </w:r>
          </w:p>
          <w:p w14:paraId="1367CC60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Заречное, ул. Пионерская, 2</w:t>
            </w:r>
            <w:r w:rsidR="00F317C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детская площадка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10184336" w14:textId="77777777" w:rsidR="009A46DE" w:rsidRDefault="009A46DE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Каймановка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Pr="00237ED0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ул. Проселочная, 1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0DD73B46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Каменушка, ул. Школьная, 15;</w:t>
            </w:r>
          </w:p>
          <w:p w14:paraId="150998F1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Кондратеновка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36;</w:t>
            </w:r>
          </w:p>
          <w:p w14:paraId="2C3D04FB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Комсомольская, д. 12;</w:t>
            </w:r>
          </w:p>
          <w:p w14:paraId="3BF4EA33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Корфовка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Школьная, 11;</w:t>
            </w:r>
          </w:p>
          <w:p w14:paraId="3DC97846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Красный Яр, ул. Советская, 32;</w:t>
            </w:r>
          </w:p>
          <w:p w14:paraId="7517F5C9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Кроуновка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35;</w:t>
            </w:r>
          </w:p>
          <w:p w14:paraId="333D107D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Кугуки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7;</w:t>
            </w:r>
          </w:p>
          <w:p w14:paraId="48AE579D" w14:textId="77777777" w:rsidR="009A46DE" w:rsidRDefault="009A46DE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Лимичевка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Pr="009A46DE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ул. Садовая, 1А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6363F175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Линевичи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2;</w:t>
            </w:r>
          </w:p>
          <w:p w14:paraId="0C330407" w14:textId="77777777" w:rsidR="009A46DE" w:rsidRDefault="009A46DE" w:rsidP="009A46D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Монакино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Таежная, 13;</w:t>
            </w:r>
          </w:p>
          <w:p w14:paraId="1C2E30F3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-Львовское, ул. Пархоменко, 4А;</w:t>
            </w:r>
          </w:p>
          <w:p w14:paraId="33189ACB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70;</w:t>
            </w:r>
          </w:p>
          <w:p w14:paraId="51F72048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п. Партизан, ул. Партизанская, 1;</w:t>
            </w:r>
          </w:p>
          <w:p w14:paraId="109E4F63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3;</w:t>
            </w:r>
          </w:p>
          <w:p w14:paraId="24584BA7" w14:textId="77777777" w:rsidR="009A46DE" w:rsidRDefault="009A46DE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Пушкино, </w:t>
            </w:r>
            <w:r w:rsidRPr="009A46DE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ул. Таежная, 3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6A5B1278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1А;</w:t>
            </w:r>
          </w:p>
          <w:p w14:paraId="42E06667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Степное, ул. Центральная, 28;</w:t>
            </w:r>
          </w:p>
          <w:p w14:paraId="35C54AF8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2В;</w:t>
            </w:r>
          </w:p>
          <w:p w14:paraId="6CD9E5DB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Улитовка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r w:rsidR="00F317C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Новая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F317C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7E53F39F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Раздольная, 2;</w:t>
            </w:r>
          </w:p>
          <w:p w14:paraId="75B61EB5" w14:textId="77777777" w:rsidR="00D20A75" w:rsidRDefault="00D20A75" w:rsidP="00D20A7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Элитное, ул. Чапаева, </w:t>
            </w:r>
            <w:r w:rsidR="00F317C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14:paraId="66C50102" w14:textId="77777777" w:rsidR="00D20A75" w:rsidRDefault="00D20A75" w:rsidP="00D20A75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Яконовка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пер. Дачный, 2.</w:t>
            </w:r>
          </w:p>
          <w:p w14:paraId="2EC4A24A" w14:textId="77777777" w:rsidR="00BF20C3" w:rsidRPr="00BF20C3" w:rsidRDefault="003063CB" w:rsidP="00D20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14:paraId="4892AE53" w14:textId="77777777"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367DE5" w14:textId="77777777"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14:paraId="4B888891" w14:textId="77777777"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14:paraId="4FEBFC5D" w14:textId="77777777" w:rsidR="001917AB" w:rsidRDefault="00C81023" w:rsidP="00011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216021" w14:paraId="77D4E3DF" w14:textId="77777777" w:rsidTr="00216021">
        <w:tc>
          <w:tcPr>
            <w:tcW w:w="3652" w:type="dxa"/>
          </w:tcPr>
          <w:p w14:paraId="6D7A70BB" w14:textId="77777777" w:rsidR="00216021" w:rsidRPr="005C0ED5" w:rsidRDefault="00216021" w:rsidP="002160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опубликования оповещения о начале проведения общественных обсуждений</w:t>
            </w:r>
          </w:p>
        </w:tc>
        <w:tc>
          <w:tcPr>
            <w:tcW w:w="5919" w:type="dxa"/>
          </w:tcPr>
          <w:p w14:paraId="0D43A9C7" w14:textId="27670801" w:rsidR="00216021" w:rsidRPr="005C0ED5" w:rsidRDefault="00925D3F" w:rsidP="00FD5A9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FD5A9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9</w:t>
            </w:r>
            <w:r w:rsidR="00216021" w:rsidRPr="005C0E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мая</w:t>
            </w:r>
            <w:r w:rsidR="00216021" w:rsidRPr="005C0E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2023 года</w:t>
            </w:r>
          </w:p>
        </w:tc>
      </w:tr>
      <w:tr w:rsidR="00770B85" w14:paraId="2C8E3BF8" w14:textId="77777777" w:rsidTr="00770B85">
        <w:tc>
          <w:tcPr>
            <w:tcW w:w="3652" w:type="dxa"/>
          </w:tcPr>
          <w:p w14:paraId="3D36E523" w14:textId="77777777" w:rsidR="00770B85" w:rsidRDefault="00C81023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7E0144C1" w14:textId="77777777" w:rsidR="00281596" w:rsidRPr="004C66FA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B7A68A" w14:textId="77777777" w:rsidR="00281596" w:rsidRPr="00BD29A7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D7CAA83" w14:textId="77777777" w:rsidR="00281596" w:rsidRPr="00BD29A7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42A64E23" w14:textId="77777777" w:rsidR="00281596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11079CC" w14:textId="77777777" w:rsidR="00281596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1D3BDB" w14:textId="77777777" w:rsidR="003D2F59" w:rsidRPr="00EE53F7" w:rsidRDefault="00281596" w:rsidP="0028159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14:paraId="4DD3E77C" w14:textId="77777777" w:rsidTr="00770B85">
        <w:tc>
          <w:tcPr>
            <w:tcW w:w="3652" w:type="dxa"/>
          </w:tcPr>
          <w:p w14:paraId="679F5E66" w14:textId="77777777" w:rsidR="00F23363" w:rsidRDefault="00F23363" w:rsidP="001B7A68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67F56FEE" w14:textId="185FDAD9" w:rsidR="00F23363" w:rsidRPr="004C66FA" w:rsidRDefault="00CA2CEF" w:rsidP="00FD5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FD5A95" w:rsidRPr="00FD5A9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</w:t>
            </w:r>
            <w:r w:rsidR="00925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1</w:t>
            </w:r>
            <w:r w:rsidR="00FD5A95" w:rsidRPr="00FD5A9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5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2023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0ED5" w:rsidRPr="005C0ED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будет размещена на официальном сайте администрации Уссурийского городского округа https://adm-ussuriisk.ru и на платформе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proofErr w:type="gramEnd"/>
          </w:p>
        </w:tc>
      </w:tr>
      <w:tr w:rsidR="00770B85" w14:paraId="345F43E7" w14:textId="77777777" w:rsidTr="00CF6F07">
        <w:trPr>
          <w:trHeight w:val="596"/>
        </w:trPr>
        <w:tc>
          <w:tcPr>
            <w:tcW w:w="3652" w:type="dxa"/>
          </w:tcPr>
          <w:p w14:paraId="55645AB6" w14:textId="77777777" w:rsidR="001160FF" w:rsidRDefault="00AB646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5919" w:type="dxa"/>
          </w:tcPr>
          <w:p w14:paraId="05F8C9B8" w14:textId="2198BFEB" w:rsidR="001156A8" w:rsidRDefault="00480D36" w:rsidP="00FD5A95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5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A95" w:rsidRPr="00FD5A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D5A95" w:rsidRPr="00FD5A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14:paraId="5917E820" w14:textId="77777777" w:rsidTr="007717B4">
        <w:trPr>
          <w:trHeight w:val="1092"/>
        </w:trPr>
        <w:tc>
          <w:tcPr>
            <w:tcW w:w="3652" w:type="dxa"/>
          </w:tcPr>
          <w:p w14:paraId="45BCC744" w14:textId="77777777"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14:paraId="76354714" w14:textId="77777777" w:rsidR="00BD29A7" w:rsidRPr="00B31418" w:rsidRDefault="00BD29A7" w:rsidP="00BD29A7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74F4C020" w14:textId="77777777" w:rsidR="00BD29A7" w:rsidRPr="00B31418" w:rsidRDefault="00BD29A7" w:rsidP="00BD29A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6C7B812F" w14:textId="46A81136" w:rsidR="001C4B33" w:rsidRPr="001C4B33" w:rsidRDefault="00BD29A7" w:rsidP="00FD5A95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D5A95" w:rsidRPr="00FD5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F7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D5A95" w:rsidRPr="00FD5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F7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 w:rsidR="00350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1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785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B314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0117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7F299F" w14:paraId="3DE8E2EE" w14:textId="77777777" w:rsidTr="00770B85">
        <w:tc>
          <w:tcPr>
            <w:tcW w:w="3652" w:type="dxa"/>
          </w:tcPr>
          <w:p w14:paraId="0530FDCD" w14:textId="77777777" w:rsidR="007F299F" w:rsidRDefault="00155DCD" w:rsidP="00155DCD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14:paraId="438563B6" w14:textId="18A3535A" w:rsidR="003D2F59" w:rsidRDefault="00281596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замечания в срок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FD5A95" w:rsidRPr="00FD5A9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F7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350AA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925D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5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488E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F7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  <w:p w14:paraId="6F4F0678" w14:textId="77777777" w:rsidR="00281596" w:rsidRPr="00AA75E3" w:rsidRDefault="00281596" w:rsidP="00281596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45B82321" w14:textId="77777777" w:rsidR="00281596" w:rsidRPr="00623F4F" w:rsidRDefault="00281596" w:rsidP="00281596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4287471" w14:textId="77777777" w:rsidR="00281596" w:rsidRPr="00623F4F" w:rsidRDefault="00281596" w:rsidP="00281596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5F07E984" w14:textId="77777777" w:rsidR="00281596" w:rsidRPr="00AA75E3" w:rsidRDefault="00281596" w:rsidP="00281596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4D965E52" w14:textId="77777777" w:rsidR="00281596" w:rsidRPr="00AA75E3" w:rsidRDefault="00281596" w:rsidP="00281596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CAD42D0" w14:textId="77777777" w:rsidR="00AA75E3" w:rsidRPr="001D35AF" w:rsidRDefault="00281596" w:rsidP="00281596">
            <w:pPr>
              <w:spacing w:line="233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AD343E" w14:paraId="10D6BAEA" w14:textId="77777777" w:rsidTr="00770B85">
        <w:tc>
          <w:tcPr>
            <w:tcW w:w="3652" w:type="dxa"/>
          </w:tcPr>
          <w:p w14:paraId="2A56953C" w14:textId="77777777" w:rsidR="00AD343E" w:rsidRDefault="00AD343E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56A7F14B" w14:textId="77777777" w:rsidR="00281596" w:rsidRDefault="00281596" w:rsidP="00281596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03E0A391" w14:textId="77777777" w:rsidR="00281596" w:rsidRDefault="00281596" w:rsidP="00281596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случае выявления факта представления участником общественных обсуждений недостоверных сведений.</w:t>
            </w:r>
          </w:p>
          <w:p w14:paraId="5BEF9291" w14:textId="77777777" w:rsidR="00D600FF" w:rsidRDefault="00281596" w:rsidP="00281596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лица предоставившие такие сведения и персональные данные.</w:t>
            </w:r>
          </w:p>
        </w:tc>
      </w:tr>
    </w:tbl>
    <w:p w14:paraId="18CD6E9D" w14:textId="77777777" w:rsidR="0024684B" w:rsidRPr="0024684B" w:rsidRDefault="0024684B" w:rsidP="00AA75E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2172B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28CD" w14:textId="77777777" w:rsidR="00DB7DDF" w:rsidRDefault="00DB7DDF" w:rsidP="002172B8">
      <w:r>
        <w:separator/>
      </w:r>
    </w:p>
  </w:endnote>
  <w:endnote w:type="continuationSeparator" w:id="0">
    <w:p w14:paraId="7236EDBD" w14:textId="77777777" w:rsidR="00DB7DDF" w:rsidRDefault="00DB7DDF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96AA1" w14:textId="77777777" w:rsidR="00DB7DDF" w:rsidRDefault="00DB7DDF" w:rsidP="002172B8">
      <w:r>
        <w:separator/>
      </w:r>
    </w:p>
  </w:footnote>
  <w:footnote w:type="continuationSeparator" w:id="0">
    <w:p w14:paraId="380E88E1" w14:textId="77777777" w:rsidR="00DB7DDF" w:rsidRDefault="00DB7DDF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8529C7" w14:textId="77777777" w:rsidR="002172B8" w:rsidRPr="002172B8" w:rsidRDefault="006341D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8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A06A78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195C"/>
    <w:rsid w:val="000453F7"/>
    <w:rsid w:val="0005268E"/>
    <w:rsid w:val="0007264C"/>
    <w:rsid w:val="00082E36"/>
    <w:rsid w:val="000C0D5B"/>
    <w:rsid w:val="000C7182"/>
    <w:rsid w:val="000D1837"/>
    <w:rsid w:val="000F6F26"/>
    <w:rsid w:val="00100D31"/>
    <w:rsid w:val="00101C6F"/>
    <w:rsid w:val="001075C2"/>
    <w:rsid w:val="00111130"/>
    <w:rsid w:val="001156A8"/>
    <w:rsid w:val="001160FF"/>
    <w:rsid w:val="0014422C"/>
    <w:rsid w:val="00144702"/>
    <w:rsid w:val="00155DCD"/>
    <w:rsid w:val="00174A7D"/>
    <w:rsid w:val="001917AB"/>
    <w:rsid w:val="0019524C"/>
    <w:rsid w:val="00195E58"/>
    <w:rsid w:val="001B4840"/>
    <w:rsid w:val="001B7A68"/>
    <w:rsid w:val="001C4B33"/>
    <w:rsid w:val="001D35AF"/>
    <w:rsid w:val="001D688B"/>
    <w:rsid w:val="002030C6"/>
    <w:rsid w:val="00216021"/>
    <w:rsid w:val="002172B8"/>
    <w:rsid w:val="002312D7"/>
    <w:rsid w:val="0024684B"/>
    <w:rsid w:val="00267AAA"/>
    <w:rsid w:val="002773F9"/>
    <w:rsid w:val="0028049F"/>
    <w:rsid w:val="00281596"/>
    <w:rsid w:val="002869E8"/>
    <w:rsid w:val="002B08D1"/>
    <w:rsid w:val="002C11F6"/>
    <w:rsid w:val="002E1915"/>
    <w:rsid w:val="003063CB"/>
    <w:rsid w:val="00326AAB"/>
    <w:rsid w:val="00343FE7"/>
    <w:rsid w:val="00347D96"/>
    <w:rsid w:val="00350AAC"/>
    <w:rsid w:val="00372D3C"/>
    <w:rsid w:val="00384A03"/>
    <w:rsid w:val="003A7E16"/>
    <w:rsid w:val="003C27C6"/>
    <w:rsid w:val="003D0610"/>
    <w:rsid w:val="003D2F59"/>
    <w:rsid w:val="003E6611"/>
    <w:rsid w:val="0041344B"/>
    <w:rsid w:val="00447986"/>
    <w:rsid w:val="00462983"/>
    <w:rsid w:val="00474E95"/>
    <w:rsid w:val="00480D36"/>
    <w:rsid w:val="00491BD1"/>
    <w:rsid w:val="004C66FA"/>
    <w:rsid w:val="004C7460"/>
    <w:rsid w:val="004F3EC9"/>
    <w:rsid w:val="0052176C"/>
    <w:rsid w:val="005264D9"/>
    <w:rsid w:val="005A39E0"/>
    <w:rsid w:val="005C0ED5"/>
    <w:rsid w:val="005C6173"/>
    <w:rsid w:val="005E26F3"/>
    <w:rsid w:val="006341DF"/>
    <w:rsid w:val="006767C0"/>
    <w:rsid w:val="0069361E"/>
    <w:rsid w:val="006C2D1F"/>
    <w:rsid w:val="006D2001"/>
    <w:rsid w:val="00703CFE"/>
    <w:rsid w:val="00707E8B"/>
    <w:rsid w:val="00712828"/>
    <w:rsid w:val="007167DB"/>
    <w:rsid w:val="0072349B"/>
    <w:rsid w:val="00732F73"/>
    <w:rsid w:val="00734247"/>
    <w:rsid w:val="00751347"/>
    <w:rsid w:val="00770B85"/>
    <w:rsid w:val="007717B4"/>
    <w:rsid w:val="007A323F"/>
    <w:rsid w:val="007B2367"/>
    <w:rsid w:val="007D26C1"/>
    <w:rsid w:val="007F299F"/>
    <w:rsid w:val="007F466E"/>
    <w:rsid w:val="007F72C9"/>
    <w:rsid w:val="00805DE5"/>
    <w:rsid w:val="00812FA4"/>
    <w:rsid w:val="00816F71"/>
    <w:rsid w:val="00822371"/>
    <w:rsid w:val="00847FBA"/>
    <w:rsid w:val="00860843"/>
    <w:rsid w:val="0089030B"/>
    <w:rsid w:val="008B6F67"/>
    <w:rsid w:val="008E7E0A"/>
    <w:rsid w:val="00925D3F"/>
    <w:rsid w:val="00926BE1"/>
    <w:rsid w:val="00934894"/>
    <w:rsid w:val="00950032"/>
    <w:rsid w:val="00957598"/>
    <w:rsid w:val="00980BC2"/>
    <w:rsid w:val="00992876"/>
    <w:rsid w:val="009A1B6D"/>
    <w:rsid w:val="009A46DE"/>
    <w:rsid w:val="009C13A5"/>
    <w:rsid w:val="009E0F96"/>
    <w:rsid w:val="009E17F6"/>
    <w:rsid w:val="009E25C6"/>
    <w:rsid w:val="009F5E35"/>
    <w:rsid w:val="00A15352"/>
    <w:rsid w:val="00A16657"/>
    <w:rsid w:val="00A37059"/>
    <w:rsid w:val="00A55747"/>
    <w:rsid w:val="00A60AE0"/>
    <w:rsid w:val="00A97507"/>
    <w:rsid w:val="00AA3C5E"/>
    <w:rsid w:val="00AA75E3"/>
    <w:rsid w:val="00AB6462"/>
    <w:rsid w:val="00AC305C"/>
    <w:rsid w:val="00AD343E"/>
    <w:rsid w:val="00AF7C63"/>
    <w:rsid w:val="00B06804"/>
    <w:rsid w:val="00B1262D"/>
    <w:rsid w:val="00B31418"/>
    <w:rsid w:val="00B3432B"/>
    <w:rsid w:val="00B377BF"/>
    <w:rsid w:val="00B378D3"/>
    <w:rsid w:val="00B70817"/>
    <w:rsid w:val="00B875A8"/>
    <w:rsid w:val="00B94CB2"/>
    <w:rsid w:val="00BA5B02"/>
    <w:rsid w:val="00BB2F7D"/>
    <w:rsid w:val="00BB59D3"/>
    <w:rsid w:val="00BD29A7"/>
    <w:rsid w:val="00BE5746"/>
    <w:rsid w:val="00BF20C3"/>
    <w:rsid w:val="00C202E8"/>
    <w:rsid w:val="00C27AB2"/>
    <w:rsid w:val="00C67842"/>
    <w:rsid w:val="00C77D4A"/>
    <w:rsid w:val="00C81023"/>
    <w:rsid w:val="00C822D0"/>
    <w:rsid w:val="00C8488E"/>
    <w:rsid w:val="00C872D1"/>
    <w:rsid w:val="00C94093"/>
    <w:rsid w:val="00CA2CEF"/>
    <w:rsid w:val="00CB0E11"/>
    <w:rsid w:val="00CB2352"/>
    <w:rsid w:val="00CE1EEE"/>
    <w:rsid w:val="00CE2316"/>
    <w:rsid w:val="00CE5562"/>
    <w:rsid w:val="00CE63EE"/>
    <w:rsid w:val="00CF6F07"/>
    <w:rsid w:val="00D20A75"/>
    <w:rsid w:val="00D220CC"/>
    <w:rsid w:val="00D30C38"/>
    <w:rsid w:val="00D36E1A"/>
    <w:rsid w:val="00D40FF8"/>
    <w:rsid w:val="00D41AA7"/>
    <w:rsid w:val="00D600FF"/>
    <w:rsid w:val="00D60D90"/>
    <w:rsid w:val="00D65BB7"/>
    <w:rsid w:val="00D666AF"/>
    <w:rsid w:val="00D75808"/>
    <w:rsid w:val="00DA61E5"/>
    <w:rsid w:val="00DB7DDF"/>
    <w:rsid w:val="00DD03AD"/>
    <w:rsid w:val="00DD05A7"/>
    <w:rsid w:val="00DD1C0D"/>
    <w:rsid w:val="00DD7172"/>
    <w:rsid w:val="00DE709B"/>
    <w:rsid w:val="00DF029F"/>
    <w:rsid w:val="00DF7103"/>
    <w:rsid w:val="00E278CF"/>
    <w:rsid w:val="00E30307"/>
    <w:rsid w:val="00E32EC1"/>
    <w:rsid w:val="00E478BA"/>
    <w:rsid w:val="00E57AC1"/>
    <w:rsid w:val="00E65788"/>
    <w:rsid w:val="00EB292B"/>
    <w:rsid w:val="00ED6508"/>
    <w:rsid w:val="00EE53F7"/>
    <w:rsid w:val="00F23363"/>
    <w:rsid w:val="00F317C6"/>
    <w:rsid w:val="00F34562"/>
    <w:rsid w:val="00F42861"/>
    <w:rsid w:val="00F652F6"/>
    <w:rsid w:val="00F662E9"/>
    <w:rsid w:val="00F735D9"/>
    <w:rsid w:val="00F807E3"/>
    <w:rsid w:val="00F973B1"/>
    <w:rsid w:val="00FC61F5"/>
    <w:rsid w:val="00FD3F3C"/>
    <w:rsid w:val="00FD5A95"/>
    <w:rsid w:val="00FD7EC2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Сергей Анатольевич Тесленко</cp:lastModifiedBy>
  <cp:revision>2</cp:revision>
  <cp:lastPrinted>2020-08-10T06:33:00Z</cp:lastPrinted>
  <dcterms:created xsi:type="dcterms:W3CDTF">2023-05-17T01:04:00Z</dcterms:created>
  <dcterms:modified xsi:type="dcterms:W3CDTF">2023-05-17T01:04:00Z</dcterms:modified>
</cp:coreProperties>
</file>